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8CB9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B13CCE9" w14:textId="77777777">
        <w:trPr>
          <w:tblHeader/>
        </w:trPr>
        <w:tc>
          <w:tcPr>
            <w:tcW w:w="610" w:type="dxa"/>
          </w:tcPr>
          <w:p w14:paraId="4F79696D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FCE5ABA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2A7B937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61D647C6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748C728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8E7013" w14:paraId="3CEDC0E3" w14:textId="77777777">
        <w:tc>
          <w:tcPr>
            <w:tcW w:w="610" w:type="dxa"/>
          </w:tcPr>
          <w:p w14:paraId="51A8F550" w14:textId="77777777" w:rsidR="00354571" w:rsidRDefault="00354571"/>
          <w:p w14:paraId="59D7E2C4" w14:textId="77777777" w:rsidR="00354571" w:rsidRDefault="00354571"/>
        </w:tc>
        <w:tc>
          <w:tcPr>
            <w:tcW w:w="900" w:type="dxa"/>
          </w:tcPr>
          <w:p w14:paraId="4A2357D6" w14:textId="77777777" w:rsidR="00354571" w:rsidRDefault="00354571"/>
        </w:tc>
        <w:tc>
          <w:tcPr>
            <w:tcW w:w="5648" w:type="dxa"/>
          </w:tcPr>
          <w:p w14:paraId="48ED9664" w14:textId="77777777" w:rsidR="00354571" w:rsidRDefault="00354571">
            <w:pPr>
              <w:jc w:val="both"/>
            </w:pPr>
          </w:p>
          <w:p w14:paraId="1C9CBAA2" w14:textId="77777777" w:rsidR="00995DC5" w:rsidRDefault="00A168AC" w:rsidP="0070262E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F37D5">
              <w:rPr>
                <w:rFonts w:cs="Arial"/>
              </w:rPr>
              <w:t>00</w:t>
            </w:r>
            <w:r w:rsidR="003B226E" w:rsidRPr="003B226E">
              <w:rPr>
                <w:rFonts w:cs="Arial"/>
              </w:rPr>
              <w:t xml:space="preserve"> W</w:t>
            </w:r>
            <w:r w:rsidR="00840EDE">
              <w:rPr>
                <w:rFonts w:cs="Arial"/>
              </w:rPr>
              <w:t xml:space="preserve">att 16 Ohm </w:t>
            </w:r>
            <w:r w:rsidR="003B226E" w:rsidRPr="003B226E">
              <w:rPr>
                <w:rFonts w:cs="Arial"/>
              </w:rPr>
              <w:t xml:space="preserve">2-Wege Lautsprechersystem </w:t>
            </w:r>
            <w:r w:rsidR="00840EDE">
              <w:rPr>
                <w:rFonts w:cs="Arial"/>
              </w:rPr>
              <w:t xml:space="preserve">mit passiver Frequenzweiche </w:t>
            </w:r>
            <w:r w:rsidR="003B226E" w:rsidRPr="003B226E">
              <w:rPr>
                <w:rFonts w:cs="Arial"/>
              </w:rPr>
              <w:t xml:space="preserve">für </w:t>
            </w:r>
            <w:r w:rsidR="00840EDE">
              <w:rPr>
                <w:rFonts w:cs="Arial"/>
              </w:rPr>
              <w:t xml:space="preserve">den </w:t>
            </w:r>
            <w:r w:rsidR="003B226E" w:rsidRPr="003B226E">
              <w:rPr>
                <w:rFonts w:cs="Arial"/>
              </w:rPr>
              <w:t xml:space="preserve">Deckeneinbau. Bestückt mit </w:t>
            </w:r>
            <w:r w:rsidR="0070262E">
              <w:rPr>
                <w:rFonts w:cs="Arial"/>
              </w:rPr>
              <w:t>12</w:t>
            </w:r>
            <w:r w:rsidR="003B226E" w:rsidRPr="003B226E">
              <w:rPr>
                <w:rFonts w:cs="Arial"/>
              </w:rPr>
              <w:t xml:space="preserve">“ </w:t>
            </w:r>
            <w:r w:rsidR="009F37D5">
              <w:rPr>
                <w:rFonts w:cs="Arial"/>
              </w:rPr>
              <w:t>Ferrit</w:t>
            </w:r>
            <w:r w:rsidR="00C91437">
              <w:rPr>
                <w:rFonts w:cs="Arial"/>
              </w:rPr>
              <w:t>-</w:t>
            </w:r>
            <w:r w:rsidR="003B226E" w:rsidRPr="003B226E">
              <w:rPr>
                <w:rFonts w:cs="Arial"/>
              </w:rPr>
              <w:t>Membrane</w:t>
            </w:r>
            <w:r w:rsidR="00995DC5">
              <w:rPr>
                <w:rFonts w:cs="Arial"/>
              </w:rPr>
              <w:t>-</w:t>
            </w:r>
            <w:r w:rsidR="003B226E" w:rsidRPr="003B226E">
              <w:rPr>
                <w:rFonts w:cs="Arial"/>
              </w:rPr>
              <w:t>Tieftöner</w:t>
            </w:r>
            <w:r w:rsidR="00840EDE">
              <w:rPr>
                <w:rFonts w:cs="Arial"/>
              </w:rPr>
              <w:t xml:space="preserve"> und</w:t>
            </w:r>
            <w:r w:rsidR="003B226E" w:rsidRPr="003B226E">
              <w:rPr>
                <w:rFonts w:cs="Arial"/>
              </w:rPr>
              <w:t xml:space="preserve"> </w:t>
            </w:r>
            <w:r w:rsidR="009F37D5">
              <w:rPr>
                <w:rFonts w:cs="Arial"/>
              </w:rPr>
              <w:t>1,</w:t>
            </w:r>
            <w:r w:rsidR="0070262E">
              <w:rPr>
                <w:rFonts w:cs="Arial"/>
              </w:rPr>
              <w:t>75</w:t>
            </w:r>
            <w:r w:rsidR="003B226E" w:rsidRPr="003B226E">
              <w:rPr>
                <w:rFonts w:cs="Arial"/>
              </w:rPr>
              <w:t xml:space="preserve">“ </w:t>
            </w:r>
            <w:proofErr w:type="spellStart"/>
            <w:r w:rsidR="009F37D5">
              <w:rPr>
                <w:rFonts w:cs="Arial"/>
              </w:rPr>
              <w:t>Neodymium</w:t>
            </w:r>
            <w:r w:rsidR="003B226E" w:rsidRPr="003B226E">
              <w:rPr>
                <w:rFonts w:cs="Arial"/>
              </w:rPr>
              <w:t>kalotten</w:t>
            </w:r>
            <w:proofErr w:type="spellEnd"/>
            <w:r w:rsidR="00C91437">
              <w:rPr>
                <w:rFonts w:cs="Arial"/>
              </w:rPr>
              <w:t>-</w:t>
            </w:r>
            <w:r w:rsidR="003B226E" w:rsidRPr="003B226E">
              <w:rPr>
                <w:rFonts w:cs="Arial"/>
              </w:rPr>
              <w:t>Hochtöner</w:t>
            </w:r>
            <w:r w:rsidR="00840EDE">
              <w:rPr>
                <w:rFonts w:cs="Arial"/>
              </w:rPr>
              <w:t xml:space="preserve">. </w:t>
            </w:r>
            <w:r w:rsidR="00840EDE" w:rsidRPr="00840EDE">
              <w:rPr>
                <w:rFonts w:cs="Arial"/>
              </w:rPr>
              <w:t xml:space="preserve">Der Lautsprecher verfügt über verlustarme 70/100 V Übertrager mit niedriger Sättigung und </w:t>
            </w:r>
            <w:r w:rsidR="00840EDE">
              <w:rPr>
                <w:rFonts w:cs="Arial"/>
              </w:rPr>
              <w:t>16</w:t>
            </w:r>
            <w:r w:rsidR="00840EDE" w:rsidRPr="00840EDE">
              <w:rPr>
                <w:rFonts w:cs="Arial"/>
              </w:rPr>
              <w:t xml:space="preserve"> Ohm-Bypass.</w:t>
            </w:r>
            <w:r w:rsidR="003B226E" w:rsidRPr="003B226E">
              <w:rPr>
                <w:rFonts w:cs="Arial"/>
              </w:rPr>
              <w:t xml:space="preserve"> Ausgeführt als </w:t>
            </w:r>
            <w:r w:rsidR="00C20245">
              <w:rPr>
                <w:rFonts w:cs="Arial"/>
              </w:rPr>
              <w:t xml:space="preserve">offenes System ohne </w:t>
            </w:r>
            <w:r w:rsidR="003B226E" w:rsidRPr="003B226E">
              <w:rPr>
                <w:rFonts w:cs="Arial"/>
              </w:rPr>
              <w:t>Gehäusetopf</w:t>
            </w:r>
            <w:r w:rsidR="00840EDE">
              <w:rPr>
                <w:rFonts w:cs="Arial"/>
              </w:rPr>
              <w:t xml:space="preserve">. </w:t>
            </w:r>
          </w:p>
          <w:p w14:paraId="5DAF5883" w14:textId="2AF88F43" w:rsidR="003B226E" w:rsidRPr="003B226E" w:rsidRDefault="00840EDE" w:rsidP="0070262E">
            <w:pPr>
              <w:rPr>
                <w:rFonts w:cs="Arial"/>
              </w:rPr>
            </w:pPr>
            <w:r>
              <w:rPr>
                <w:rFonts w:cs="Arial"/>
              </w:rPr>
              <w:t xml:space="preserve">Das System besteht aus dem Lautsprecher, dem </w:t>
            </w:r>
            <w:r w:rsidR="00A168AC">
              <w:rPr>
                <w:rFonts w:cs="Arial"/>
              </w:rPr>
              <w:t xml:space="preserve">Einbaugehäuse </w:t>
            </w:r>
            <w:r w:rsidR="00A168AC" w:rsidRPr="00A168AC">
              <w:rPr>
                <w:rFonts w:cs="Arial"/>
              </w:rPr>
              <w:t>AD-C1200BB</w:t>
            </w:r>
            <w:r w:rsidR="00A168AC">
              <w:rPr>
                <w:rFonts w:cs="Arial"/>
              </w:rPr>
              <w:t xml:space="preserve"> und </w:t>
            </w:r>
            <w:r>
              <w:rPr>
                <w:rFonts w:cs="Arial"/>
              </w:rPr>
              <w:t xml:space="preserve">der </w:t>
            </w:r>
            <w:r w:rsidR="00A168AC">
              <w:rPr>
                <w:rFonts w:cs="Arial"/>
              </w:rPr>
              <w:t xml:space="preserve">Frontabdeckung </w:t>
            </w:r>
            <w:r w:rsidR="00A168AC" w:rsidRPr="00A168AC">
              <w:rPr>
                <w:rFonts w:cs="Arial"/>
              </w:rPr>
              <w:t>AD-C1200SG</w:t>
            </w:r>
            <w:r w:rsidR="008B2966">
              <w:rPr>
                <w:rFonts w:cs="Arial"/>
              </w:rPr>
              <w:t>.</w:t>
            </w:r>
          </w:p>
          <w:p w14:paraId="2AE37FCB" w14:textId="1B013AC1" w:rsidR="003B226E" w:rsidRDefault="003B226E" w:rsidP="003B226E">
            <w:pPr>
              <w:rPr>
                <w:rFonts w:cs="Arial"/>
              </w:rPr>
            </w:pPr>
            <w:r w:rsidRPr="003B226E">
              <w:rPr>
                <w:rFonts w:cs="Arial"/>
              </w:rPr>
              <w:t>Eine integrierte Öse zur Befestigung eines Sicherungssei</w:t>
            </w:r>
            <w:r w:rsidR="00C91437">
              <w:rPr>
                <w:rFonts w:cs="Arial"/>
              </w:rPr>
              <w:t>l</w:t>
            </w:r>
            <w:r w:rsidRPr="003B226E">
              <w:rPr>
                <w:rFonts w:cs="Arial"/>
              </w:rPr>
              <w:t>s ist an der Rückseite montiert. Verkabelung kann vorinstalliert werden. Zugentlastete, feuergeschützte steckbare Anschlüsse mit Durchschleifoption zu weiteren Lautsprechersystemen. Ein Drehschalter für die Leistungsanpassung ist von der Lautsprecherfront aus bedienbar.</w:t>
            </w:r>
          </w:p>
          <w:p w14:paraId="74AA5F4B" w14:textId="77777777" w:rsidR="003B226E" w:rsidRDefault="00840EDE" w:rsidP="003B226E">
            <w:pPr>
              <w:rPr>
                <w:rFonts w:cs="Arial"/>
              </w:rPr>
            </w:pPr>
            <w:r w:rsidRPr="00840EDE">
              <w:rPr>
                <w:rFonts w:cs="Arial"/>
              </w:rPr>
              <w:t>UL1480 und UL 2043 zertifiziert.</w:t>
            </w:r>
          </w:p>
          <w:p w14:paraId="4716A433" w14:textId="77777777" w:rsidR="00310996" w:rsidRPr="00310996" w:rsidRDefault="00310996" w:rsidP="00310996">
            <w:pPr>
              <w:rPr>
                <w:rFonts w:cs="Arial"/>
              </w:rPr>
            </w:pPr>
          </w:p>
          <w:p w14:paraId="4AA61E5B" w14:textId="77777777" w:rsidR="00310996" w:rsidRPr="00310996" w:rsidRDefault="00310996" w:rsidP="00310996">
            <w:pPr>
              <w:rPr>
                <w:rFonts w:cs="Arial"/>
              </w:rPr>
            </w:pPr>
            <w:r w:rsidRPr="00310996">
              <w:rPr>
                <w:rFonts w:cs="Arial"/>
              </w:rPr>
              <w:t>Technische Daten:</w:t>
            </w:r>
          </w:p>
          <w:p w14:paraId="61E75D20" w14:textId="77777777" w:rsidR="00310996" w:rsidRPr="00310996" w:rsidRDefault="00310996" w:rsidP="00310996">
            <w:pPr>
              <w:rPr>
                <w:rFonts w:cs="Arial"/>
              </w:rPr>
            </w:pPr>
          </w:p>
          <w:p w14:paraId="03EC8D30" w14:textId="3E44BC0C" w:rsidR="003B226E" w:rsidRDefault="003B226E" w:rsidP="003B226E">
            <w:pPr>
              <w:tabs>
                <w:tab w:val="right" w:pos="5294"/>
              </w:tabs>
            </w:pPr>
            <w:r>
              <w:t>Komponenten:</w:t>
            </w:r>
            <w:r w:rsidR="00AB4080">
              <w:tab/>
            </w:r>
            <w:r w:rsidR="0070262E">
              <w:t>12</w:t>
            </w:r>
            <w:r>
              <w:t xml:space="preserve">“ Tieftöner, </w:t>
            </w:r>
            <w:r w:rsidR="00C20245">
              <w:t>1,</w:t>
            </w:r>
            <w:r w:rsidR="0070262E">
              <w:t>75</w:t>
            </w:r>
            <w:r>
              <w:t>“ Hochtöner</w:t>
            </w:r>
          </w:p>
          <w:p w14:paraId="24F127E1" w14:textId="4AE484E7" w:rsidR="003B226E" w:rsidRDefault="003B226E" w:rsidP="003B226E">
            <w:pPr>
              <w:tabs>
                <w:tab w:val="right" w:pos="5294"/>
              </w:tabs>
            </w:pPr>
            <w:r>
              <w:t>Übertragungsbereich:</w:t>
            </w:r>
            <w:r w:rsidR="00AB4080">
              <w:tab/>
            </w:r>
            <w:r w:rsidR="0070262E">
              <w:t>42</w:t>
            </w:r>
            <w:r>
              <w:t xml:space="preserve"> Hz - </w:t>
            </w:r>
            <w:r w:rsidR="00C20245">
              <w:t>18</w:t>
            </w:r>
            <w:r>
              <w:t xml:space="preserve"> kHz (-</w:t>
            </w:r>
            <w:r w:rsidR="00C20245">
              <w:t>6</w:t>
            </w:r>
            <w:r>
              <w:t xml:space="preserve"> dB)</w:t>
            </w:r>
          </w:p>
          <w:p w14:paraId="5293BA7A" w14:textId="5984FEB9" w:rsidR="00C20245" w:rsidRDefault="00AB4080" w:rsidP="003B226E">
            <w:pPr>
              <w:tabs>
                <w:tab w:val="right" w:pos="5294"/>
              </w:tabs>
            </w:pPr>
            <w:r>
              <w:tab/>
            </w:r>
            <w:r w:rsidR="0070262E">
              <w:t>37</w:t>
            </w:r>
            <w:r w:rsidR="00C20245">
              <w:t xml:space="preserve"> Hz - 18 KHz (-10 dB)</w:t>
            </w:r>
          </w:p>
          <w:p w14:paraId="0865CF10" w14:textId="126900A3" w:rsidR="003B226E" w:rsidRDefault="003B226E" w:rsidP="003B226E">
            <w:pPr>
              <w:tabs>
                <w:tab w:val="right" w:pos="5294"/>
              </w:tabs>
            </w:pPr>
            <w:r>
              <w:t>Belastbarkeit:</w:t>
            </w:r>
            <w:r w:rsidR="00AB4080">
              <w:tab/>
            </w:r>
            <w:r w:rsidR="0070262E">
              <w:t>3</w:t>
            </w:r>
            <w:r w:rsidR="00C20245">
              <w:t>00</w:t>
            </w:r>
            <w:r>
              <w:t xml:space="preserve"> W (</w:t>
            </w:r>
            <w:r w:rsidR="00C20245">
              <w:t>16</w:t>
            </w:r>
            <w:r>
              <w:t xml:space="preserve"> Ohm)</w:t>
            </w:r>
          </w:p>
          <w:p w14:paraId="44C54C23" w14:textId="077613E7" w:rsidR="003B226E" w:rsidRDefault="003B226E" w:rsidP="003B226E">
            <w:pPr>
              <w:tabs>
                <w:tab w:val="right" w:pos="5294"/>
              </w:tabs>
            </w:pPr>
            <w:r>
              <w:t>Empfindlichkeit:</w:t>
            </w:r>
            <w:r w:rsidR="00AB4080">
              <w:tab/>
            </w:r>
            <w:r w:rsidR="00C20245">
              <w:t>9</w:t>
            </w:r>
            <w:r w:rsidR="0070262E">
              <w:t>3</w:t>
            </w:r>
            <w:r>
              <w:t xml:space="preserve"> dB SPL (1W/1m)</w:t>
            </w:r>
          </w:p>
          <w:p w14:paraId="6006C4D0" w14:textId="41BAED4B" w:rsidR="003B226E" w:rsidRDefault="003B226E" w:rsidP="003B226E">
            <w:pPr>
              <w:tabs>
                <w:tab w:val="right" w:pos="5294"/>
              </w:tabs>
            </w:pPr>
            <w:r>
              <w:t>Abstrahlbereich:</w:t>
            </w:r>
            <w:r w:rsidR="00AB4080">
              <w:tab/>
            </w:r>
            <w:r w:rsidR="0070262E">
              <w:t>85</w:t>
            </w:r>
            <w:r>
              <w:t>°</w:t>
            </w:r>
            <w:r w:rsidR="00C20245">
              <w:t xml:space="preserve"> koaxial</w:t>
            </w:r>
          </w:p>
          <w:p w14:paraId="7EB94131" w14:textId="64C8766B" w:rsidR="003B226E" w:rsidRDefault="003B226E" w:rsidP="003B226E">
            <w:pPr>
              <w:tabs>
                <w:tab w:val="right" w:pos="5294"/>
              </w:tabs>
            </w:pPr>
            <w:r>
              <w:t>Max. Dauerschallpegel:</w:t>
            </w:r>
            <w:r w:rsidR="00AB4080">
              <w:tab/>
            </w:r>
            <w:r>
              <w:t>1</w:t>
            </w:r>
            <w:r w:rsidR="00C20245">
              <w:t>1</w:t>
            </w:r>
            <w:r w:rsidR="0070262E">
              <w:t>8</w:t>
            </w:r>
            <w:r>
              <w:t xml:space="preserve"> dB SPL</w:t>
            </w:r>
          </w:p>
          <w:p w14:paraId="2406E8A4" w14:textId="67DA8DA2" w:rsidR="003B226E" w:rsidRDefault="003B226E" w:rsidP="003B226E">
            <w:pPr>
              <w:tabs>
                <w:tab w:val="right" w:pos="5294"/>
              </w:tabs>
            </w:pPr>
            <w:r>
              <w:t>Max. Schallpegel:</w:t>
            </w:r>
            <w:r w:rsidR="00AB4080">
              <w:tab/>
            </w:r>
            <w:r>
              <w:t>1</w:t>
            </w:r>
            <w:r w:rsidR="00C20245">
              <w:t>2</w:t>
            </w:r>
            <w:r w:rsidR="0070262E">
              <w:t>4</w:t>
            </w:r>
            <w:r>
              <w:t xml:space="preserve"> dB SPL</w:t>
            </w:r>
          </w:p>
          <w:p w14:paraId="3817AE86" w14:textId="77777777" w:rsidR="003B226E" w:rsidRDefault="003B226E" w:rsidP="003B226E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16 Ohm (Übertrager Bypass)</w:t>
            </w:r>
          </w:p>
          <w:p w14:paraId="7F8F2770" w14:textId="4B582B88" w:rsidR="003B226E" w:rsidRDefault="003B226E" w:rsidP="003B226E">
            <w:pPr>
              <w:tabs>
                <w:tab w:val="right" w:pos="5294"/>
              </w:tabs>
            </w:pPr>
            <w:r>
              <w:t>Übertrage</w:t>
            </w:r>
            <w:r w:rsidR="0070262E">
              <w:t>r:</w:t>
            </w:r>
            <w:r w:rsidR="00AB4080">
              <w:tab/>
            </w:r>
            <w:r>
              <w:t xml:space="preserve">70 V: </w:t>
            </w:r>
            <w:r w:rsidR="00C20245">
              <w:t>1</w:t>
            </w:r>
            <w:r w:rsidR="0070262E">
              <w:t>5</w:t>
            </w:r>
            <w:r w:rsidR="00C20245">
              <w:t>0</w:t>
            </w:r>
            <w:r>
              <w:t xml:space="preserve">W, </w:t>
            </w:r>
            <w:r w:rsidR="0070262E">
              <w:t>75</w:t>
            </w:r>
            <w:r>
              <w:t xml:space="preserve">W, </w:t>
            </w:r>
            <w:r w:rsidR="0070262E">
              <w:t>37,5</w:t>
            </w:r>
            <w:r>
              <w:t>W</w:t>
            </w:r>
            <w:r w:rsidR="00DB0EEB">
              <w:t>, 1</w:t>
            </w:r>
            <w:r w:rsidR="0070262E">
              <w:t>8</w:t>
            </w:r>
            <w:r w:rsidR="00DB0EEB">
              <w:t>,</w:t>
            </w:r>
            <w:r w:rsidR="0070262E">
              <w:t>2</w:t>
            </w:r>
            <w:r w:rsidR="00DB0EEB">
              <w:t>W</w:t>
            </w:r>
          </w:p>
          <w:p w14:paraId="31E8EEF2" w14:textId="273F0CE0" w:rsidR="003B226E" w:rsidRDefault="00AB4080" w:rsidP="003B226E">
            <w:pPr>
              <w:tabs>
                <w:tab w:val="right" w:pos="5294"/>
              </w:tabs>
            </w:pPr>
            <w:r>
              <w:tab/>
            </w:r>
            <w:r w:rsidR="003B226E">
              <w:t xml:space="preserve">100 V: </w:t>
            </w:r>
            <w:r w:rsidR="00DB0EEB">
              <w:t>1</w:t>
            </w:r>
            <w:r w:rsidR="0070262E">
              <w:t>5</w:t>
            </w:r>
            <w:r w:rsidR="003B226E">
              <w:t xml:space="preserve">0W, </w:t>
            </w:r>
            <w:r w:rsidR="0070262E">
              <w:t>75</w:t>
            </w:r>
            <w:r w:rsidR="003B226E">
              <w:t xml:space="preserve">W, </w:t>
            </w:r>
            <w:r w:rsidR="0070262E">
              <w:t>37,5W</w:t>
            </w:r>
          </w:p>
          <w:p w14:paraId="50238C1C" w14:textId="77777777" w:rsidR="003B226E" w:rsidRDefault="003B226E" w:rsidP="003B226E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14:paraId="05DA3621" w14:textId="116EB59E" w:rsidR="00C91437" w:rsidRDefault="003B226E" w:rsidP="003B226E">
            <w:pPr>
              <w:tabs>
                <w:tab w:val="right" w:pos="5294"/>
              </w:tabs>
            </w:pPr>
            <w:r>
              <w:t>Abmessungen</w:t>
            </w:r>
            <w:r w:rsidR="00C91437">
              <w:t xml:space="preserve"> Einbaugehäuse (B x H x T):</w:t>
            </w:r>
          </w:p>
          <w:p w14:paraId="094C7405" w14:textId="01AE0F5B" w:rsidR="00C91437" w:rsidRDefault="00C91437" w:rsidP="003B226E">
            <w:pPr>
              <w:tabs>
                <w:tab w:val="right" w:pos="5294"/>
              </w:tabs>
            </w:pPr>
            <w:r>
              <w:tab/>
              <w:t>584</w:t>
            </w:r>
            <w:r w:rsidR="00CD3E31">
              <w:t xml:space="preserve"> x 394 x 518 mm</w:t>
            </w:r>
          </w:p>
          <w:p w14:paraId="5D144265" w14:textId="6D4407D6" w:rsidR="00CD3E31" w:rsidRDefault="00CD3E31" w:rsidP="00CD3E31">
            <w:pPr>
              <w:tabs>
                <w:tab w:val="right" w:pos="5294"/>
              </w:tabs>
            </w:pPr>
            <w:r>
              <w:tab/>
              <w:t>376 mm x 376 mm Deckenausschnitt</w:t>
            </w:r>
          </w:p>
          <w:p w14:paraId="4C00CFFA" w14:textId="77777777" w:rsidR="00CD3E31" w:rsidRDefault="00C91437" w:rsidP="003B226E">
            <w:pPr>
              <w:tabs>
                <w:tab w:val="right" w:pos="5294"/>
              </w:tabs>
            </w:pPr>
            <w:r>
              <w:t>Abmessungen Lautsprecher (B x H x T):</w:t>
            </w:r>
          </w:p>
          <w:p w14:paraId="7EC2F1F9" w14:textId="04C66667" w:rsidR="003B226E" w:rsidRDefault="00C91437" w:rsidP="003B226E">
            <w:pPr>
              <w:tabs>
                <w:tab w:val="right" w:pos="5294"/>
              </w:tabs>
            </w:pPr>
            <w:r>
              <w:tab/>
            </w:r>
            <w:r w:rsidR="00DB0EEB">
              <w:t>3</w:t>
            </w:r>
            <w:r w:rsidR="00CD3E31">
              <w:t>66</w:t>
            </w:r>
            <w:r w:rsidR="003B226E">
              <w:t xml:space="preserve"> </w:t>
            </w:r>
            <w:r w:rsidR="00CD3E31">
              <w:t>x 248 x 366 mm</w:t>
            </w:r>
          </w:p>
          <w:p w14:paraId="35F8F1C3" w14:textId="65ED9334" w:rsidR="003B226E" w:rsidRDefault="00AB4080" w:rsidP="003B226E">
            <w:pPr>
              <w:tabs>
                <w:tab w:val="right" w:pos="5294"/>
              </w:tabs>
            </w:pPr>
            <w:r>
              <w:tab/>
            </w:r>
          </w:p>
          <w:p w14:paraId="2A5FA680" w14:textId="52514FE2" w:rsidR="003B226E" w:rsidRDefault="003B226E" w:rsidP="003B226E">
            <w:pPr>
              <w:tabs>
                <w:tab w:val="right" w:pos="5294"/>
              </w:tabs>
            </w:pPr>
            <w:r>
              <w:t>Gewicht:</w:t>
            </w:r>
            <w:r w:rsidR="00AB4080">
              <w:tab/>
            </w:r>
            <w:r w:rsidR="008B2966">
              <w:t>35,3</w:t>
            </w:r>
            <w:r>
              <w:t xml:space="preserve"> kg</w:t>
            </w:r>
          </w:p>
          <w:p w14:paraId="32833C1E" w14:textId="46D0D870" w:rsidR="003B226E" w:rsidRDefault="003B226E" w:rsidP="003B226E">
            <w:pPr>
              <w:tabs>
                <w:tab w:val="right" w:pos="5294"/>
              </w:tabs>
            </w:pPr>
            <w:r>
              <w:t>Farbe</w:t>
            </w:r>
            <w:r w:rsidR="00CD3E31">
              <w:t xml:space="preserve"> </w:t>
            </w:r>
            <w:r w:rsidR="0036506D">
              <w:t>Ei</w:t>
            </w:r>
            <w:r w:rsidR="00995DC5">
              <w:t>n</w:t>
            </w:r>
            <w:r w:rsidR="0036506D">
              <w:t>baugehäuse &amp; Lautsprecher</w:t>
            </w:r>
            <w:r>
              <w:t>:</w:t>
            </w:r>
            <w:r>
              <w:tab/>
            </w:r>
            <w:r w:rsidR="0036506D">
              <w:t>schwarz</w:t>
            </w:r>
            <w:r>
              <w:t xml:space="preserve"> (RAL 901</w:t>
            </w:r>
            <w:r w:rsidR="0036506D">
              <w:t>1</w:t>
            </w:r>
            <w:r>
              <w:t>)</w:t>
            </w:r>
          </w:p>
          <w:p w14:paraId="3E6CE209" w14:textId="36BB3444" w:rsidR="0036506D" w:rsidRDefault="0036506D" w:rsidP="003B226E">
            <w:pPr>
              <w:tabs>
                <w:tab w:val="right" w:pos="5294"/>
              </w:tabs>
            </w:pPr>
            <w:r>
              <w:t xml:space="preserve">Farbe </w:t>
            </w:r>
            <w:r w:rsidR="00995DC5">
              <w:t>Frontabdeckung</w:t>
            </w:r>
            <w:r>
              <w:t>:</w:t>
            </w:r>
            <w:r>
              <w:tab/>
              <w:t>weiß (RAL 9010)</w:t>
            </w:r>
          </w:p>
          <w:p w14:paraId="6FA6068A" w14:textId="77777777" w:rsidR="00310996" w:rsidRPr="008E7013" w:rsidRDefault="00310996" w:rsidP="00310996">
            <w:pPr>
              <w:rPr>
                <w:rFonts w:cs="Arial"/>
              </w:rPr>
            </w:pPr>
          </w:p>
          <w:p w14:paraId="4F55CC73" w14:textId="77777777" w:rsidR="00310996" w:rsidRPr="008E7013" w:rsidRDefault="0058572F" w:rsidP="00310996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310996" w:rsidRPr="008E7013">
              <w:rPr>
                <w:rFonts w:cs="Arial"/>
              </w:rPr>
              <w:t>: QSC</w:t>
            </w:r>
          </w:p>
          <w:p w14:paraId="29913C68" w14:textId="77777777" w:rsidR="00354571" w:rsidRPr="008E7013" w:rsidRDefault="00310996" w:rsidP="008B2966">
            <w:pPr>
              <w:tabs>
                <w:tab w:val="right" w:pos="4250"/>
              </w:tabs>
            </w:pPr>
            <w:r w:rsidRPr="008E7013">
              <w:rPr>
                <w:rFonts w:cs="Arial"/>
              </w:rPr>
              <w:t xml:space="preserve">Typ: </w:t>
            </w:r>
            <w:r w:rsidR="00DB0EEB" w:rsidRPr="00DB0EEB">
              <w:rPr>
                <w:rFonts w:cs="Arial"/>
              </w:rPr>
              <w:t>AD-C</w:t>
            </w:r>
            <w:r w:rsidR="008B2966">
              <w:rPr>
                <w:rFonts w:cs="Arial"/>
              </w:rPr>
              <w:t>1200</w:t>
            </w:r>
            <w:r w:rsidR="00DB0EEB" w:rsidRPr="00DB0EEB">
              <w:rPr>
                <w:rFonts w:cs="Arial"/>
              </w:rPr>
              <w:t xml:space="preserve"> SYSTEM</w:t>
            </w:r>
          </w:p>
        </w:tc>
        <w:tc>
          <w:tcPr>
            <w:tcW w:w="1134" w:type="dxa"/>
          </w:tcPr>
          <w:p w14:paraId="43C73973" w14:textId="77777777" w:rsidR="00354571" w:rsidRPr="008E7013" w:rsidRDefault="00354571"/>
        </w:tc>
        <w:tc>
          <w:tcPr>
            <w:tcW w:w="1318" w:type="dxa"/>
          </w:tcPr>
          <w:p w14:paraId="4CF3B82F" w14:textId="77777777" w:rsidR="00354571" w:rsidRPr="008E7013" w:rsidRDefault="00354571"/>
        </w:tc>
      </w:tr>
    </w:tbl>
    <w:p w14:paraId="080D87D4" w14:textId="77777777" w:rsidR="00354571" w:rsidRPr="008E7013" w:rsidRDefault="00354571"/>
    <w:p w14:paraId="0A208ECF" w14:textId="77777777" w:rsidR="00354571" w:rsidRPr="008E7013" w:rsidRDefault="00354571"/>
    <w:sectPr w:rsidR="00354571" w:rsidRPr="008E701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BCC1" w14:textId="77777777" w:rsidR="00993558" w:rsidRDefault="00993558" w:rsidP="00AB4080">
      <w:r>
        <w:separator/>
      </w:r>
    </w:p>
  </w:endnote>
  <w:endnote w:type="continuationSeparator" w:id="0">
    <w:p w14:paraId="4D99E232" w14:textId="77777777" w:rsidR="00993558" w:rsidRDefault="00993558" w:rsidP="00AB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67E" w14:textId="77777777" w:rsidR="00AB4080" w:rsidRPr="00477F21" w:rsidRDefault="00AB4080" w:rsidP="00AB4080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3F5D" w14:textId="77777777" w:rsidR="00993558" w:rsidRDefault="00993558" w:rsidP="00AB4080">
      <w:r>
        <w:separator/>
      </w:r>
    </w:p>
  </w:footnote>
  <w:footnote w:type="continuationSeparator" w:id="0">
    <w:p w14:paraId="1C020682" w14:textId="77777777" w:rsidR="00993558" w:rsidRDefault="00993558" w:rsidP="00AB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113526"/>
    <w:rsid w:val="00124BE9"/>
    <w:rsid w:val="00157B04"/>
    <w:rsid w:val="00165344"/>
    <w:rsid w:val="001C5028"/>
    <w:rsid w:val="001D04C7"/>
    <w:rsid w:val="001E0105"/>
    <w:rsid w:val="001F2B02"/>
    <w:rsid w:val="00235B45"/>
    <w:rsid w:val="0028399E"/>
    <w:rsid w:val="00296163"/>
    <w:rsid w:val="002A1D45"/>
    <w:rsid w:val="002B171B"/>
    <w:rsid w:val="002D2B09"/>
    <w:rsid w:val="002F7018"/>
    <w:rsid w:val="00310996"/>
    <w:rsid w:val="003451AF"/>
    <w:rsid w:val="00354571"/>
    <w:rsid w:val="0036506D"/>
    <w:rsid w:val="003A1A9F"/>
    <w:rsid w:val="003B08E7"/>
    <w:rsid w:val="003B226E"/>
    <w:rsid w:val="003E30FC"/>
    <w:rsid w:val="00401F64"/>
    <w:rsid w:val="00444431"/>
    <w:rsid w:val="004600A3"/>
    <w:rsid w:val="00493BC1"/>
    <w:rsid w:val="004F3062"/>
    <w:rsid w:val="00524D92"/>
    <w:rsid w:val="00566004"/>
    <w:rsid w:val="0056712A"/>
    <w:rsid w:val="0058572F"/>
    <w:rsid w:val="005A4912"/>
    <w:rsid w:val="005B4F6E"/>
    <w:rsid w:val="005F3354"/>
    <w:rsid w:val="006101E1"/>
    <w:rsid w:val="00624E7B"/>
    <w:rsid w:val="00643359"/>
    <w:rsid w:val="0069115C"/>
    <w:rsid w:val="006D1F27"/>
    <w:rsid w:val="006E7D96"/>
    <w:rsid w:val="0070262E"/>
    <w:rsid w:val="00704B01"/>
    <w:rsid w:val="007371C7"/>
    <w:rsid w:val="00753153"/>
    <w:rsid w:val="00756FDF"/>
    <w:rsid w:val="00767320"/>
    <w:rsid w:val="007922CB"/>
    <w:rsid w:val="007A129F"/>
    <w:rsid w:val="007F1075"/>
    <w:rsid w:val="00840EDE"/>
    <w:rsid w:val="00864572"/>
    <w:rsid w:val="008B2966"/>
    <w:rsid w:val="008B6828"/>
    <w:rsid w:val="008E27B8"/>
    <w:rsid w:val="008E7013"/>
    <w:rsid w:val="00930E17"/>
    <w:rsid w:val="00993558"/>
    <w:rsid w:val="00995DC5"/>
    <w:rsid w:val="009F37D5"/>
    <w:rsid w:val="009F50B0"/>
    <w:rsid w:val="00A14B15"/>
    <w:rsid w:val="00A168AC"/>
    <w:rsid w:val="00A43348"/>
    <w:rsid w:val="00A6794D"/>
    <w:rsid w:val="00AB4080"/>
    <w:rsid w:val="00AF3ACC"/>
    <w:rsid w:val="00B77BF9"/>
    <w:rsid w:val="00BD1CF8"/>
    <w:rsid w:val="00BD5079"/>
    <w:rsid w:val="00BF5035"/>
    <w:rsid w:val="00C031CC"/>
    <w:rsid w:val="00C178FC"/>
    <w:rsid w:val="00C20245"/>
    <w:rsid w:val="00C26CD8"/>
    <w:rsid w:val="00C64F50"/>
    <w:rsid w:val="00C677D7"/>
    <w:rsid w:val="00C72E85"/>
    <w:rsid w:val="00C75C3D"/>
    <w:rsid w:val="00C848CA"/>
    <w:rsid w:val="00C91437"/>
    <w:rsid w:val="00CD3E31"/>
    <w:rsid w:val="00CE2D61"/>
    <w:rsid w:val="00CF612F"/>
    <w:rsid w:val="00D059CC"/>
    <w:rsid w:val="00D30934"/>
    <w:rsid w:val="00D40995"/>
    <w:rsid w:val="00D52587"/>
    <w:rsid w:val="00D608FE"/>
    <w:rsid w:val="00DB0EEB"/>
    <w:rsid w:val="00DC3450"/>
    <w:rsid w:val="00E022B3"/>
    <w:rsid w:val="00E142E7"/>
    <w:rsid w:val="00E46E50"/>
    <w:rsid w:val="00ED4169"/>
    <w:rsid w:val="00F30C49"/>
    <w:rsid w:val="00F42C1F"/>
    <w:rsid w:val="00F560DA"/>
    <w:rsid w:val="00F9701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A464B"/>
  <w15:chartTrackingRefBased/>
  <w15:docId w15:val="{6E4FD40C-927D-4162-96B8-75F90591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40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4080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AB40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B408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111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Library/productResources/spk/AD/AD-C1200</RMSPATH>
    <IconOverlay xmlns="http://schemas.microsoft.com/sharepoint/v4" xsi:nil="true"/>
    <Long_x0020_Title xmlns="b5b92a68-70fa-4cdf-bb3a-b7b4ce44b88d">Architectural and Engineering Specifications  - AD-C1200 SYSTEM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https://qsc0.sharepoint.com/sites/marketing/rms/_layouts/15/wrkstat.aspx?List=b5b92a68-70fa-4cdf-bb3a-b7b4ce44b88d&amp;WorkflowInstanceName=d6b8195c-3774-4aad-9108-3f6631d3a1dc</Url>
      <Description>Complete</Description>
    </RML_Event_x0020__x0028_2_x0029_>
    <Product_x0020_Model xmlns="b5b92a68-70fa-4cdf-bb3a-b7b4ce44b88d">
      <Value>474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AD-C1200 SYSTEM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AD-C1200 SYSTEM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AD-C1200 SYSTEM AcousticDesign Ceiling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3689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Q_spk_adc_1200_archEngSpecs_de.docx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E5B5ED9-4DC7-424E-9068-C6618BF55A7A}"/>
</file>

<file path=customXml/itemProps2.xml><?xml version="1.0" encoding="utf-8"?>
<ds:datastoreItem xmlns:ds="http://schemas.openxmlformats.org/officeDocument/2006/customXml" ds:itemID="{769ADA9E-FE15-41E6-9388-DA0E300BD70D}"/>
</file>

<file path=customXml/itemProps3.xml><?xml version="1.0" encoding="utf-8"?>
<ds:datastoreItem xmlns:ds="http://schemas.openxmlformats.org/officeDocument/2006/customXml" ds:itemID="{48899090-8D03-4A30-8E41-CC47693BE8AD}"/>
</file>

<file path=customXml/itemProps4.xml><?xml version="1.0" encoding="utf-8"?>
<ds:datastoreItem xmlns:ds="http://schemas.openxmlformats.org/officeDocument/2006/customXml" ds:itemID="{F7A40E27-40D4-401D-AD40-19401BD98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>SHURE Europe GmbH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Q_spk_adc_1200_archEngSpecs_de.docx</dc:title>
  <dc:subject/>
  <dc:creator>QSC EMEA GmbH</dc:creator>
  <cp:keywords/>
  <dc:description/>
  <cp:lastModifiedBy>Mirko Messall</cp:lastModifiedBy>
  <cp:revision>4</cp:revision>
  <dcterms:created xsi:type="dcterms:W3CDTF">2018-11-15T15:18:00Z</dcterms:created>
  <dcterms:modified xsi:type="dcterms:W3CDTF">2021-05-25T14:44:00Z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