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3504C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FCE0B62" w14:textId="2FC878A3" w:rsidR="005535FA" w:rsidRPr="005535FA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</w:t>
            </w:r>
            <w:r w:rsidR="0053504C">
              <w:rPr>
                <w:rFonts w:cs="Arial"/>
                <w:szCs w:val="20"/>
                <w:lang w:eastAsia="en-US"/>
              </w:rPr>
              <w:t>Steuerungs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-Endpunkt, der in das Q-SYS Ecosystem integriert ist und </w:t>
            </w:r>
            <w:r w:rsidR="00270CFB">
              <w:rPr>
                <w:rFonts w:cs="Arial"/>
                <w:szCs w:val="20"/>
                <w:lang w:eastAsia="en-US"/>
              </w:rPr>
              <w:t xml:space="preserve">über serielle RS-232, RS-422 oder RS-485-Verbindungen 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für netzwerkbasierte </w:t>
            </w:r>
            <w:r w:rsidR="0053504C">
              <w:rPr>
                <w:rFonts w:cs="Arial"/>
                <w:szCs w:val="20"/>
                <w:lang w:eastAsia="en-US"/>
              </w:rPr>
              <w:t>Steuerungs- und Überwachungsfunktionen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</w:t>
            </w:r>
            <w:r w:rsidR="007E3547">
              <w:rPr>
                <w:rFonts w:cs="Arial"/>
                <w:szCs w:val="20"/>
                <w:lang w:eastAsia="en-US"/>
              </w:rPr>
              <w:t>genutzt wird</w:t>
            </w:r>
            <w:r w:rsidR="005535FA" w:rsidRPr="005535FA">
              <w:rPr>
                <w:rFonts w:cs="Arial"/>
                <w:szCs w:val="20"/>
                <w:lang w:eastAsia="en-US"/>
              </w:rPr>
              <w:t>.</w:t>
            </w:r>
            <w:r w:rsidR="00821AF7">
              <w:rPr>
                <w:rFonts w:cs="Arial"/>
                <w:szCs w:val="20"/>
                <w:lang w:eastAsia="en-US"/>
              </w:rPr>
              <w:t xml:space="preserve"> </w:t>
            </w:r>
            <w:r w:rsidR="00270CFB">
              <w:rPr>
                <w:rFonts w:cs="Arial"/>
                <w:szCs w:val="20"/>
                <w:lang w:eastAsia="en-US"/>
              </w:rPr>
              <w:t>Es werden 3 Ports für konfigurierbare RS-232-Verbindungen und 1 Port für konfigurierbare RS-232, RS-485 oder RS-422-Verbindungen bereitgestellt</w:t>
            </w:r>
            <w:r w:rsidR="00821AF7">
              <w:rPr>
                <w:rFonts w:cs="Arial"/>
                <w:szCs w:val="20"/>
                <w:lang w:eastAsia="en-US"/>
              </w:rPr>
              <w:t>.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Der kompakte Formfaktor umfasst Hardware für die Oberflächenmontage, die eine diskrete und strategische Montage ermöglicht, während ein optionales Rack-Kit</w:t>
            </w:r>
            <w:r w:rsidR="005535FA">
              <w:rPr>
                <w:rFonts w:cs="Arial"/>
                <w:szCs w:val="20"/>
                <w:lang w:eastAsia="en-US"/>
              </w:rPr>
              <w:t>,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 w:rsidR="005535FA">
              <w:rPr>
                <w:rFonts w:cs="Arial"/>
                <w:szCs w:val="20"/>
                <w:lang w:eastAsia="en-US"/>
              </w:rPr>
              <w:t>em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 w:rsidR="005535FA">
              <w:rPr>
                <w:rFonts w:cs="Arial"/>
                <w:szCs w:val="20"/>
                <w:lang w:eastAsia="en-US"/>
              </w:rPr>
              <w:t>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1U</w:t>
            </w:r>
            <w:r w:rsidR="005535FA">
              <w:rPr>
                <w:rFonts w:cs="Arial"/>
                <w:szCs w:val="20"/>
                <w:lang w:eastAsia="en-US"/>
              </w:rPr>
              <w:t>-</w:t>
            </w:r>
            <w:r w:rsidR="00D8152C">
              <w:rPr>
                <w:rFonts w:cs="Arial"/>
                <w:szCs w:val="20"/>
                <w:lang w:eastAsia="en-US"/>
              </w:rPr>
              <w:t>19“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="005535FA"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2D5BF141" w:rsidR="00094972" w:rsidRPr="001E0D80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E0D80">
              <w:rPr>
                <w:rFonts w:cs="Arial"/>
                <w:szCs w:val="20"/>
                <w:lang w:val="en-US" w:eastAsia="en-US"/>
              </w:rPr>
              <w:t xml:space="preserve">1x 2-Pin Euroblock, Spannung-Ausgang (Daisy-Chain), 24 </w:t>
            </w:r>
            <w:r w:rsidR="003E5AA4" w:rsidRPr="001E0D80">
              <w:rPr>
                <w:rFonts w:cs="Arial"/>
                <w:szCs w:val="20"/>
                <w:lang w:val="en-US" w:eastAsia="en-US"/>
              </w:rPr>
              <w:tab/>
            </w:r>
            <w:r w:rsidRPr="001E0D80">
              <w:rPr>
                <w:rFonts w:cs="Arial"/>
                <w:szCs w:val="20"/>
                <w:lang w:val="en-US" w:eastAsia="en-US"/>
              </w:rPr>
              <w:t>VDC, 2.5 A</w:t>
            </w:r>
          </w:p>
          <w:p w14:paraId="45A23ED8" w14:textId="77777777" w:rsidR="004D4601" w:rsidRPr="003E5AA4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en-US"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68EC1FF0" w14:textId="2B979CB5" w:rsidR="00BE3B47" w:rsidRPr="00270CFB" w:rsidRDefault="00270CF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270CFB">
              <w:rPr>
                <w:rFonts w:cs="Arial"/>
                <w:szCs w:val="20"/>
                <w:lang w:val="en-US" w:eastAsia="en-US"/>
              </w:rPr>
              <w:t>2</w:t>
            </w:r>
            <w:r w:rsidR="00821AF7" w:rsidRPr="00270CFB">
              <w:rPr>
                <w:rFonts w:cs="Arial"/>
                <w:szCs w:val="20"/>
                <w:lang w:val="en-US" w:eastAsia="en-US"/>
              </w:rPr>
              <w:t xml:space="preserve">x </w:t>
            </w:r>
            <w:r w:rsidRPr="00270CFB">
              <w:rPr>
                <w:rFonts w:cs="Arial"/>
                <w:szCs w:val="20"/>
                <w:lang w:val="en-US" w:eastAsia="en-US"/>
              </w:rPr>
              <w:t>10-Pin Euroblock (C</w:t>
            </w:r>
            <w:r w:rsidR="00601D1A">
              <w:rPr>
                <w:rFonts w:cs="Arial"/>
                <w:szCs w:val="20"/>
                <w:lang w:val="en-US" w:eastAsia="en-US"/>
              </w:rPr>
              <w:t>OM</w:t>
            </w:r>
            <w:r w:rsidRPr="00270CFB">
              <w:rPr>
                <w:rFonts w:cs="Arial"/>
                <w:szCs w:val="20"/>
                <w:lang w:val="en-US" w:eastAsia="en-US"/>
              </w:rPr>
              <w:t>1</w:t>
            </w:r>
            <w:r w:rsidR="00601D1A">
              <w:rPr>
                <w:rFonts w:cs="Arial"/>
                <w:szCs w:val="20"/>
                <w:lang w:val="en-US" w:eastAsia="en-US"/>
              </w:rPr>
              <w:t xml:space="preserve"> /</w:t>
            </w:r>
            <w:r w:rsidRPr="00270CFB">
              <w:rPr>
                <w:rFonts w:cs="Arial"/>
                <w:szCs w:val="20"/>
                <w:lang w:val="en-US" w:eastAsia="en-US"/>
              </w:rPr>
              <w:t xml:space="preserve"> C</w:t>
            </w:r>
            <w:r w:rsidR="00601D1A">
              <w:rPr>
                <w:rFonts w:cs="Arial"/>
                <w:szCs w:val="20"/>
                <w:lang w:val="en-US" w:eastAsia="en-US"/>
              </w:rPr>
              <w:t>OM</w:t>
            </w:r>
            <w:r>
              <w:rPr>
                <w:rFonts w:cs="Arial"/>
                <w:szCs w:val="20"/>
                <w:lang w:val="en-US" w:eastAsia="en-US"/>
              </w:rPr>
              <w:t>2</w:t>
            </w:r>
            <w:r w:rsidR="00601D1A">
              <w:rPr>
                <w:rFonts w:cs="Arial"/>
                <w:szCs w:val="20"/>
                <w:lang w:val="en-US" w:eastAsia="en-US"/>
              </w:rPr>
              <w:t xml:space="preserve"> und COM 3 / COM4)</w:t>
            </w:r>
          </w:p>
          <w:p w14:paraId="0828D95F" w14:textId="2227D28D" w:rsidR="00087B57" w:rsidRPr="00270CFB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894294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</w:t>
            </w:r>
            <w:r w:rsidR="00BE3B47" w:rsidRPr="00894294">
              <w:rPr>
                <w:rFonts w:cs="Arial"/>
                <w:szCs w:val="20"/>
                <w:lang w:eastAsia="en-US"/>
              </w:rPr>
              <w:t>x</w:t>
            </w:r>
            <w:r w:rsidRPr="00894294">
              <w:rPr>
                <w:rFonts w:cs="Arial"/>
                <w:szCs w:val="20"/>
                <w:lang w:eastAsia="en-US"/>
              </w:rPr>
              <w:t>Power</w:t>
            </w:r>
            <w:r w:rsidR="00BE3B47" w:rsidRPr="00894294">
              <w:rPr>
                <w:rFonts w:cs="Arial"/>
                <w:szCs w:val="20"/>
                <w:lang w:eastAsia="en-US"/>
              </w:rPr>
              <w:t>-LED</w:t>
            </w:r>
          </w:p>
          <w:p w14:paraId="0413290C" w14:textId="06041ADD" w:rsidR="00BE3B47" w:rsidRPr="00894294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1x</w:t>
            </w:r>
            <w:r w:rsidR="00087B57" w:rsidRPr="00894294">
              <w:rPr>
                <w:rFonts w:cs="Arial"/>
                <w:szCs w:val="20"/>
                <w:lang w:eastAsia="en-US"/>
              </w:rPr>
              <w:t>ID</w:t>
            </w:r>
            <w:r w:rsidRPr="00894294">
              <w:rPr>
                <w:rFonts w:cs="Arial"/>
                <w:szCs w:val="20"/>
                <w:lang w:eastAsia="en-US"/>
              </w:rPr>
              <w:t>-LED</w:t>
            </w:r>
          </w:p>
          <w:p w14:paraId="47EC1B2D" w14:textId="2035E8BC" w:rsidR="00BE3B47" w:rsidRPr="00894294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1x</w:t>
            </w:r>
            <w:r w:rsidR="00087B57" w:rsidRPr="00894294">
              <w:rPr>
                <w:rFonts w:cs="Arial"/>
                <w:szCs w:val="20"/>
                <w:lang w:eastAsia="en-US"/>
              </w:rPr>
              <w:t>ID</w:t>
            </w:r>
            <w:r w:rsidRPr="00894294">
              <w:rPr>
                <w:rFonts w:cs="Arial"/>
                <w:szCs w:val="20"/>
                <w:lang w:eastAsia="en-US"/>
              </w:rPr>
              <w:t>-</w:t>
            </w:r>
            <w:r w:rsidR="00087B57" w:rsidRPr="00894294">
              <w:rPr>
                <w:rFonts w:cs="Arial"/>
                <w:szCs w:val="20"/>
                <w:lang w:eastAsia="en-US"/>
              </w:rPr>
              <w:t>Knopf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49843B1C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894294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894294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894294">
              <w:rPr>
                <w:rFonts w:cs="Arial"/>
                <w:szCs w:val="20"/>
                <w:lang w:eastAsia="en-US"/>
              </w:rPr>
              <w:t>140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545CF541" w14:textId="694BE82A" w:rsidR="00894294" w:rsidRDefault="00894294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0,54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4857FA26" w:rsidR="005A6343" w:rsidRPr="00894294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894294">
              <w:rPr>
                <w:rFonts w:cs="Arial"/>
                <w:szCs w:val="20"/>
                <w:lang w:eastAsia="en-US"/>
              </w:rPr>
              <w:t>Typ:</w:t>
            </w:r>
            <w:r w:rsidR="0053504C" w:rsidRPr="00894294">
              <w:rPr>
                <w:rFonts w:cs="Arial"/>
                <w:szCs w:val="20"/>
                <w:lang w:eastAsia="en-US"/>
              </w:rPr>
              <w:t xml:space="preserve"> QIO</w:t>
            </w:r>
            <w:r w:rsidR="00894294">
              <w:rPr>
                <w:rFonts w:cs="Arial"/>
                <w:szCs w:val="20"/>
                <w:lang w:eastAsia="en-US"/>
              </w:rPr>
              <w:t>-</w:t>
            </w:r>
            <w:r w:rsidR="00270CFB">
              <w:rPr>
                <w:rFonts w:cs="Arial"/>
                <w:szCs w:val="20"/>
                <w:lang w:eastAsia="en-US"/>
              </w:rPr>
              <w:t>S4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3045" w14:textId="77777777" w:rsidR="009477E4" w:rsidRDefault="009477E4" w:rsidP="003336CC">
      <w:r>
        <w:separator/>
      </w:r>
    </w:p>
  </w:endnote>
  <w:endnote w:type="continuationSeparator" w:id="0">
    <w:p w14:paraId="13E498FD" w14:textId="77777777" w:rsidR="009477E4" w:rsidRDefault="009477E4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2463E038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894FD9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854D" w14:textId="77777777" w:rsidR="009477E4" w:rsidRDefault="009477E4" w:rsidP="003336CC">
      <w:r>
        <w:separator/>
      </w:r>
    </w:p>
  </w:footnote>
  <w:footnote w:type="continuationSeparator" w:id="0">
    <w:p w14:paraId="3BC4C4C9" w14:textId="77777777" w:rsidR="009477E4" w:rsidRDefault="009477E4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1678">
    <w:abstractNumId w:val="2"/>
  </w:num>
  <w:num w:numId="2" w16cid:durableId="898706381">
    <w:abstractNumId w:val="4"/>
  </w:num>
  <w:num w:numId="3" w16cid:durableId="1601403372">
    <w:abstractNumId w:val="7"/>
  </w:num>
  <w:num w:numId="4" w16cid:durableId="293215625">
    <w:abstractNumId w:val="3"/>
  </w:num>
  <w:num w:numId="5" w16cid:durableId="1315375738">
    <w:abstractNumId w:val="6"/>
  </w:num>
  <w:num w:numId="6" w16cid:durableId="2120446814">
    <w:abstractNumId w:val="0"/>
  </w:num>
  <w:num w:numId="7" w16cid:durableId="893614977">
    <w:abstractNumId w:val="1"/>
  </w:num>
  <w:num w:numId="8" w16cid:durableId="81686239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210922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13A8D"/>
    <w:rsid w:val="0002056E"/>
    <w:rsid w:val="00056DF7"/>
    <w:rsid w:val="00070278"/>
    <w:rsid w:val="000709BC"/>
    <w:rsid w:val="00081AC3"/>
    <w:rsid w:val="00087B57"/>
    <w:rsid w:val="00094972"/>
    <w:rsid w:val="000B733D"/>
    <w:rsid w:val="000D61DF"/>
    <w:rsid w:val="000E3FE9"/>
    <w:rsid w:val="000F59C4"/>
    <w:rsid w:val="001100A4"/>
    <w:rsid w:val="00113778"/>
    <w:rsid w:val="001230F1"/>
    <w:rsid w:val="00146042"/>
    <w:rsid w:val="00160B95"/>
    <w:rsid w:val="00176282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70CFB"/>
    <w:rsid w:val="002834DC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CAA"/>
    <w:rsid w:val="00410EC6"/>
    <w:rsid w:val="00437E2F"/>
    <w:rsid w:val="00444431"/>
    <w:rsid w:val="004600A3"/>
    <w:rsid w:val="00467782"/>
    <w:rsid w:val="0048673C"/>
    <w:rsid w:val="004C6A82"/>
    <w:rsid w:val="004D4601"/>
    <w:rsid w:val="004F3062"/>
    <w:rsid w:val="00523C86"/>
    <w:rsid w:val="0053504C"/>
    <w:rsid w:val="005403D1"/>
    <w:rsid w:val="00542BF9"/>
    <w:rsid w:val="005535FA"/>
    <w:rsid w:val="0056712A"/>
    <w:rsid w:val="005A6343"/>
    <w:rsid w:val="005B2058"/>
    <w:rsid w:val="00601D1A"/>
    <w:rsid w:val="00614ED2"/>
    <w:rsid w:val="006328B8"/>
    <w:rsid w:val="00643359"/>
    <w:rsid w:val="00655346"/>
    <w:rsid w:val="006D5D36"/>
    <w:rsid w:val="006D6BCA"/>
    <w:rsid w:val="006D7941"/>
    <w:rsid w:val="006F2D0A"/>
    <w:rsid w:val="00700BD3"/>
    <w:rsid w:val="0072608A"/>
    <w:rsid w:val="00731C87"/>
    <w:rsid w:val="00733529"/>
    <w:rsid w:val="00735CB5"/>
    <w:rsid w:val="007368CC"/>
    <w:rsid w:val="00753153"/>
    <w:rsid w:val="00785742"/>
    <w:rsid w:val="007A5BC8"/>
    <w:rsid w:val="007C52D8"/>
    <w:rsid w:val="007E0DBF"/>
    <w:rsid w:val="007E3547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294"/>
    <w:rsid w:val="00894A2B"/>
    <w:rsid w:val="00894FD9"/>
    <w:rsid w:val="008D399A"/>
    <w:rsid w:val="008E27B8"/>
    <w:rsid w:val="008E4AC8"/>
    <w:rsid w:val="00930917"/>
    <w:rsid w:val="009477E4"/>
    <w:rsid w:val="009965CC"/>
    <w:rsid w:val="009E496F"/>
    <w:rsid w:val="009F37D6"/>
    <w:rsid w:val="009F50B0"/>
    <w:rsid w:val="00A43348"/>
    <w:rsid w:val="00A64B1D"/>
    <w:rsid w:val="00A65BFA"/>
    <w:rsid w:val="00A96025"/>
    <w:rsid w:val="00A97165"/>
    <w:rsid w:val="00AB3941"/>
    <w:rsid w:val="00AC6992"/>
    <w:rsid w:val="00AD7F49"/>
    <w:rsid w:val="00AF6D94"/>
    <w:rsid w:val="00B0603B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46CBA"/>
    <w:rsid w:val="00D52587"/>
    <w:rsid w:val="00D6457B"/>
    <w:rsid w:val="00D73168"/>
    <w:rsid w:val="00D8152C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QIO-S4 -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Video_x0020_URL xmlns="b5b92a68-70fa-4cdf-bb3a-b7b4ce44b88d">
      <Url xsi:nil="true"/>
      <Description xsi:nil="true"/>
    </Video_x0020_URL>
    <Description_x0020__x002d__x0020_pro xmlns="b5b92a68-70fa-4cdf-bb3a-b7b4ce44b88d" xsi:nil="true"/>
    <Web_x0020_Placement xmlns="b5b92a68-70fa-4cdf-bb3a-b7b4ce44b88d" xsi:nil="true"/>
    <lyar xmlns="b5b92a68-70fa-4cdf-bb3a-b7b4ce44b88d" xsi:nil="true"/>
    <Qual_x0020_Control xmlns="b5b92a68-70fa-4cdf-bb3a-b7b4ce44b88d">true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and Engineering Specifications for the QIO-S4 Network Control I/O Expander for Q-SYS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RML_Event_x0020__x0028_2_x0029_ xmlns="b5b92a68-70fa-4cdf-bb3a-b7b4ce44b88d">
      <Url xsi:nil="true"/>
      <Description xsi:nil="true"/>
    </RML_Event_x0020__x0028_2_x0029_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q_dn_qsys_qioseries_s4_archengspecs_de.docx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QIO-S4 - DE</Short_x0020_Title_x0020__x002d__x0020_corp>
    <Localization_x0020_Parent xmlns="b5b92a68-70fa-4cdf-bb3a-b7b4ce44b88d">
      <Value>18429</Value>
    </Localization_x0020_Parent>
    <Language xmlns="b5b92a68-70fa-4cdf-bb3a-b7b4ce44b88d">German</Language>
    <Product_x0020_Model xmlns="b5b92a68-70fa-4cdf-bb3a-b7b4ce44b88d">
      <Value>1074</Value>
    </Product_x0020_Model>
    <SecurityTag xmlns="b5b92a68-70fa-4cdf-bb3a-b7b4ce44b88d">
      <Value>1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 xsi:nil="true"/>
    <BadData xmlns="b5b92a68-70fa-4cdf-bb3a-b7b4ce44b88d" xsi:nil="true"/>
    <Campaign xmlns="b5b92a68-70fa-4cdf-bb3a-b7b4ce44b88d" xsi:nil="true"/>
  </documentManagement>
</p:properties>
</file>

<file path=customXml/itemProps1.xml><?xml version="1.0" encoding="utf-8"?>
<ds:datastoreItem xmlns:ds="http://schemas.openxmlformats.org/officeDocument/2006/customXml" ds:itemID="{09DE86F3-32A4-4144-94EF-33BE903B68B0}"/>
</file>

<file path=customXml/itemProps2.xml><?xml version="1.0" encoding="utf-8"?>
<ds:datastoreItem xmlns:ds="http://schemas.openxmlformats.org/officeDocument/2006/customXml" ds:itemID="{02D83B9E-8D6E-4ACE-8259-0201B9BC3BD8}"/>
</file>

<file path=customXml/itemProps3.xml><?xml version="1.0" encoding="utf-8"?>
<ds:datastoreItem xmlns:ds="http://schemas.openxmlformats.org/officeDocument/2006/customXml" ds:itemID="{578B97FF-9D7A-4F8B-96F0-3F1C57447BAB}"/>
</file>

<file path=customXml/itemProps4.xml><?xml version="1.0" encoding="utf-8"?>
<ds:datastoreItem xmlns:ds="http://schemas.openxmlformats.org/officeDocument/2006/customXml" ds:itemID="{B409ADF6-F0F2-46C8-9AFC-7A8E0BE7D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q_dn_qsys_qioseries_s4_archengspecs_de.docx</dc:title>
  <dc:creator>QSC EMEA GmbH</dc:creator>
  <cp:lastModifiedBy>Mirko Messall</cp:lastModifiedBy>
  <cp:revision>3</cp:revision>
  <dcterms:created xsi:type="dcterms:W3CDTF">2022-11-04T11:03:00Z</dcterms:created>
  <dcterms:modified xsi:type="dcterms:W3CDTF">2022-11-04T11:14:00Z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