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FCE0B62" w14:textId="3B181648" w:rsidR="005535FA" w:rsidRPr="005535FA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5535FA">
              <w:rPr>
                <w:rFonts w:cs="Arial"/>
                <w:szCs w:val="20"/>
                <w:lang w:eastAsia="en-US"/>
              </w:rPr>
              <w:t>ein Netzwerk-Audio-Endpunkt, der in das Q-SYS Ecosystem integriert ist und als Mikrofon-/Leitungseingang für die netzwerkbasierte Audioverteilung dient.</w:t>
            </w:r>
            <w:r w:rsidR="00821AF7">
              <w:rPr>
                <w:rFonts w:cs="Arial"/>
                <w:szCs w:val="20"/>
                <w:lang w:eastAsia="en-US"/>
              </w:rPr>
              <w:t xml:space="preserve"> Unterstützt werden symmetrische, unsymmetrische </w:t>
            </w:r>
            <w:r w:rsidR="005E2877">
              <w:rPr>
                <w:rFonts w:cs="Arial"/>
                <w:szCs w:val="20"/>
                <w:lang w:eastAsia="en-US"/>
              </w:rPr>
              <w:t>Audioverkabelungen</w:t>
            </w:r>
            <w:r w:rsidR="00821AF7">
              <w:rPr>
                <w:rFonts w:cs="Arial"/>
                <w:szCs w:val="20"/>
                <w:lang w:eastAsia="en-US"/>
              </w:rPr>
              <w:t xml:space="preserve"> sowie eine schaltbare Phantomspeisung je Kanal.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Der kompakte Formfaktor umfasst Hardware für die Oberflächenmontage, die eine diskrete und strategische Montage ermöglicht, während ein optionales Rack-Kit</w:t>
            </w:r>
            <w:r w:rsidR="005535FA">
              <w:rPr>
                <w:rFonts w:cs="Arial"/>
                <w:szCs w:val="20"/>
                <w:lang w:eastAsia="en-US"/>
              </w:rPr>
              <w:t>,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ein bis vier Geräte in ein</w:t>
            </w:r>
            <w:r w:rsidR="005535FA">
              <w:rPr>
                <w:rFonts w:cs="Arial"/>
                <w:szCs w:val="20"/>
                <w:lang w:eastAsia="en-US"/>
              </w:rPr>
              <w:t>em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standardmäßige</w:t>
            </w:r>
            <w:r w:rsidR="005535FA">
              <w:rPr>
                <w:rFonts w:cs="Arial"/>
                <w:szCs w:val="20"/>
                <w:lang w:eastAsia="en-US"/>
              </w:rPr>
              <w:t>n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 1U</w:t>
            </w:r>
            <w:r w:rsidR="005535FA">
              <w:rPr>
                <w:rFonts w:cs="Arial"/>
                <w:szCs w:val="20"/>
                <w:lang w:eastAsia="en-US"/>
              </w:rPr>
              <w:t>-</w:t>
            </w:r>
            <w:r w:rsidR="0042077A">
              <w:rPr>
                <w:rFonts w:cs="Arial"/>
                <w:szCs w:val="20"/>
                <w:lang w:eastAsia="en-US"/>
              </w:rPr>
              <w:t>19“</w:t>
            </w:r>
            <w:r w:rsidR="005535FA" w:rsidRPr="005535FA">
              <w:rPr>
                <w:rFonts w:cs="Arial"/>
                <w:szCs w:val="20"/>
                <w:lang w:eastAsia="en-US"/>
              </w:rPr>
              <w:t xml:space="preserve">-Format </w:t>
            </w:r>
            <w:r w:rsidR="007368CC">
              <w:rPr>
                <w:rFonts w:cs="Arial"/>
                <w:szCs w:val="20"/>
                <w:lang w:eastAsia="en-US"/>
              </w:rPr>
              <w:t xml:space="preserve">aufnimmt. </w:t>
            </w:r>
            <w:r w:rsidR="005535FA" w:rsidRPr="005535FA">
              <w:rPr>
                <w:rFonts w:cs="Arial"/>
                <w:szCs w:val="20"/>
                <w:lang w:eastAsia="en-US"/>
              </w:rPr>
              <w:t>Bis zu vier Geräte können über einen Access-Switch-Port in Reihe geschaltet werden, sofern eine +24 VDC-Stromversorgung verfügbar ist. Alternativ kann jedes Gerät einzeln über Ethernet mit Strom versorgt werden.</w:t>
            </w:r>
            <w:r w:rsidR="006D5D36">
              <w:rPr>
                <w:rFonts w:cs="Arial"/>
                <w:szCs w:val="20"/>
                <w:lang w:eastAsia="en-US"/>
              </w:rPr>
              <w:t xml:space="preserve"> Das Gerät verfügt über Power- und ID-LED sowie ID-Knopf an der Front und einen versenkten Reset-Knopf auf der Geräterückseite.</w:t>
            </w:r>
          </w:p>
          <w:p w14:paraId="1E97993A" w14:textId="77777777" w:rsidR="005535FA" w:rsidRPr="005535FA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  <w:r w:rsidR="006D5D36">
              <w:rPr>
                <w:rFonts w:cs="Arial"/>
                <w:szCs w:val="20"/>
                <w:lang w:eastAsia="en-US"/>
              </w:rPr>
              <w:t>:</w:t>
            </w:r>
          </w:p>
          <w:p w14:paraId="18F56AAD" w14:textId="19087142" w:rsidR="006D5D36" w:rsidRDefault="006D5D3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 2-Pin Euro</w:t>
            </w:r>
            <w:r w:rsidR="0085120B">
              <w:rPr>
                <w:rFonts w:cs="Arial"/>
                <w:szCs w:val="20"/>
                <w:lang w:eastAsia="en-US"/>
              </w:rPr>
              <w:t xml:space="preserve">block, </w:t>
            </w:r>
            <w:r w:rsidR="00094972">
              <w:rPr>
                <w:rFonts w:cs="Arial"/>
                <w:szCs w:val="20"/>
                <w:lang w:eastAsia="en-US"/>
              </w:rPr>
              <w:t xml:space="preserve">Spannungsversorgung, 24 VDC, </w:t>
            </w:r>
            <w:r w:rsidR="0085120B">
              <w:rPr>
                <w:rFonts w:cs="Arial"/>
                <w:szCs w:val="20"/>
                <w:lang w:eastAsia="en-US"/>
              </w:rPr>
              <w:t>2</w:t>
            </w:r>
            <w:r w:rsidR="00094972">
              <w:rPr>
                <w:rFonts w:cs="Arial"/>
                <w:szCs w:val="20"/>
                <w:lang w:eastAsia="en-US"/>
              </w:rPr>
              <w:t>.</w:t>
            </w:r>
            <w:r w:rsidR="0085120B">
              <w:rPr>
                <w:rFonts w:cs="Arial"/>
                <w:szCs w:val="20"/>
                <w:lang w:eastAsia="en-US"/>
              </w:rPr>
              <w:t>5</w:t>
            </w:r>
            <w:r w:rsidR="00094972">
              <w:rPr>
                <w:rFonts w:cs="Arial"/>
                <w:szCs w:val="20"/>
                <w:lang w:eastAsia="en-US"/>
              </w:rPr>
              <w:t xml:space="preserve"> </w:t>
            </w:r>
            <w:r w:rsidR="0085120B">
              <w:rPr>
                <w:rFonts w:cs="Arial"/>
                <w:szCs w:val="20"/>
                <w:lang w:eastAsia="en-US"/>
              </w:rPr>
              <w:t>A</w:t>
            </w:r>
          </w:p>
          <w:p w14:paraId="50659E5A" w14:textId="2D5BF141" w:rsidR="00094972" w:rsidRPr="001E0D80" w:rsidRDefault="00094972" w:rsidP="003E5AA4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E0D80">
              <w:rPr>
                <w:rFonts w:cs="Arial"/>
                <w:szCs w:val="20"/>
                <w:lang w:val="en-US" w:eastAsia="en-US"/>
              </w:rPr>
              <w:t xml:space="preserve">1x 2-Pin Euroblock, </w:t>
            </w:r>
            <w:proofErr w:type="spellStart"/>
            <w:r w:rsidRPr="001E0D80">
              <w:rPr>
                <w:rFonts w:cs="Arial"/>
                <w:szCs w:val="20"/>
                <w:lang w:val="en-US" w:eastAsia="en-US"/>
              </w:rPr>
              <w:t>Spannung-Ausgang</w:t>
            </w:r>
            <w:proofErr w:type="spellEnd"/>
            <w:r w:rsidRPr="001E0D80">
              <w:rPr>
                <w:rFonts w:cs="Arial"/>
                <w:szCs w:val="20"/>
                <w:lang w:val="en-US" w:eastAsia="en-US"/>
              </w:rPr>
              <w:t xml:space="preserve"> (Daisy-Chain), 24 </w:t>
            </w:r>
            <w:r w:rsidR="003E5AA4" w:rsidRPr="001E0D80">
              <w:rPr>
                <w:rFonts w:cs="Arial"/>
                <w:szCs w:val="20"/>
                <w:lang w:val="en-US" w:eastAsia="en-US"/>
              </w:rPr>
              <w:tab/>
            </w:r>
            <w:r w:rsidRPr="001E0D80">
              <w:rPr>
                <w:rFonts w:cs="Arial"/>
                <w:szCs w:val="20"/>
                <w:lang w:val="en-US" w:eastAsia="en-US"/>
              </w:rPr>
              <w:t>VDC, 2.5 A</w:t>
            </w:r>
          </w:p>
          <w:p w14:paraId="45A23ED8" w14:textId="77777777" w:rsidR="004D4601" w:rsidRPr="003E5AA4" w:rsidRDefault="004D4601" w:rsidP="003E5AA4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val="en-US" w:eastAsia="en-US"/>
              </w:rPr>
            </w:pPr>
          </w:p>
          <w:p w14:paraId="09FCB4D7" w14:textId="4E6EABF1" w:rsidR="008D399A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 xml:space="preserve">x RJ45,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LA</w:t>
            </w:r>
            <w:r w:rsidR="003E5AA4">
              <w:rPr>
                <w:rFonts w:cs="Arial"/>
                <w:szCs w:val="20"/>
                <w:lang w:val="en-US" w:eastAsia="en-US"/>
              </w:rPr>
              <w:t>N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8D399A" w:rsidRPr="003E5AA4">
              <w:rPr>
                <w:rFonts w:cs="Arial"/>
                <w:szCs w:val="20"/>
                <w:lang w:val="en-US" w:eastAsia="en-US"/>
              </w:rPr>
              <w:t>1000 Mbps</w:t>
            </w:r>
            <w:r w:rsidR="002834DC" w:rsidRPr="003E5AA4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3E5AA4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3E5AA4">
              <w:rPr>
                <w:rFonts w:cs="Arial"/>
                <w:szCs w:val="20"/>
                <w:lang w:val="en-US" w:eastAsia="en-US"/>
              </w:rPr>
              <w:t>. PoE</w:t>
            </w:r>
            <w:r w:rsidR="003E5AA4">
              <w:rPr>
                <w:rFonts w:cs="Arial"/>
                <w:szCs w:val="20"/>
                <w:lang w:val="en-US" w:eastAsia="en-US"/>
              </w:rPr>
              <w:t xml:space="preserve"> </w:t>
            </w:r>
            <w:r w:rsidR="003E5AA4" w:rsidRPr="003E5AA4">
              <w:rPr>
                <w:rFonts w:cs="Arial"/>
                <w:szCs w:val="20"/>
                <w:lang w:val="en-US" w:eastAsia="en-US"/>
              </w:rPr>
              <w:t>802.3af</w:t>
            </w:r>
          </w:p>
          <w:p w14:paraId="45B57DC4" w14:textId="475C635C" w:rsidR="003E5AA4" w:rsidRDefault="003E5AA4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3E5AA4">
              <w:rPr>
                <w:rFonts w:cs="Arial"/>
                <w:szCs w:val="20"/>
                <w:lang w:val="en-US" w:eastAsia="en-US"/>
              </w:rPr>
              <w:t>1x RJ45, LA</w:t>
            </w:r>
            <w:r>
              <w:rPr>
                <w:rFonts w:cs="Arial"/>
                <w:szCs w:val="20"/>
                <w:lang w:val="en-US" w:eastAsia="en-US"/>
              </w:rPr>
              <w:t>N</w:t>
            </w:r>
            <w:r w:rsidRPr="003E5AA4">
              <w:rPr>
                <w:rFonts w:cs="Arial"/>
                <w:szCs w:val="20"/>
                <w:lang w:val="en-US" w:eastAsia="en-US"/>
              </w:rPr>
              <w:t xml:space="preserve"> 1000 Mbps </w:t>
            </w:r>
            <w:r w:rsidR="00821AF7">
              <w:rPr>
                <w:rFonts w:cs="Arial"/>
                <w:szCs w:val="20"/>
                <w:lang w:val="en-US" w:eastAsia="en-US"/>
              </w:rPr>
              <w:t>(THRU) Daisy-Chain</w:t>
            </w:r>
          </w:p>
          <w:p w14:paraId="06C7114C" w14:textId="5AA9997C" w:rsidR="003E5AA4" w:rsidRPr="001E0D80" w:rsidRDefault="00821AF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E0D80">
              <w:rPr>
                <w:rFonts w:cs="Arial"/>
                <w:szCs w:val="20"/>
                <w:lang w:eastAsia="en-US"/>
              </w:rPr>
              <w:t xml:space="preserve">1x 12-Pin Euroblock, </w:t>
            </w:r>
            <w:proofErr w:type="spellStart"/>
            <w:r w:rsidRPr="001E0D80">
              <w:rPr>
                <w:rFonts w:cs="Arial"/>
                <w:szCs w:val="20"/>
                <w:lang w:eastAsia="en-US"/>
              </w:rPr>
              <w:t>Mic</w:t>
            </w:r>
            <w:proofErr w:type="spellEnd"/>
            <w:r w:rsidRPr="001E0D80">
              <w:rPr>
                <w:rFonts w:cs="Arial"/>
                <w:szCs w:val="20"/>
                <w:lang w:eastAsia="en-US"/>
              </w:rPr>
              <w:t>/Line</w:t>
            </w:r>
            <w:r w:rsidR="0042077A">
              <w:rPr>
                <w:rFonts w:cs="Arial"/>
                <w:szCs w:val="20"/>
                <w:lang w:eastAsia="en-US"/>
              </w:rPr>
              <w:t>-</w:t>
            </w:r>
            <w:r w:rsidRPr="001E0D80">
              <w:rPr>
                <w:rFonts w:cs="Arial"/>
                <w:szCs w:val="20"/>
                <w:lang w:eastAsia="en-US"/>
              </w:rPr>
              <w:t>Input, 4-kanalig</w:t>
            </w:r>
          </w:p>
          <w:p w14:paraId="68EC1FF0" w14:textId="478D05EB" w:rsidR="00BE3B47" w:rsidRPr="001E0D80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828D95F" w14:textId="2227D28D" w:rsidR="00087B57" w:rsidRPr="001E0D80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35A8704F" w14:textId="17CE4F31" w:rsidR="00BE3B47" w:rsidRPr="00BE3B4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1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x</w:t>
            </w:r>
            <w:r>
              <w:rPr>
                <w:rFonts w:cs="Arial"/>
                <w:szCs w:val="20"/>
                <w:lang w:val="en-US" w:eastAsia="en-US"/>
              </w:rPr>
              <w:t>Power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0413290C" w14:textId="06041ADD" w:rsidR="00BE3B47" w:rsidRP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BE3B47">
              <w:rPr>
                <w:rFonts w:cs="Arial"/>
                <w:szCs w:val="20"/>
                <w:lang w:val="en-US" w:eastAsia="en-US"/>
              </w:rPr>
              <w:t>-LED</w:t>
            </w:r>
          </w:p>
          <w:p w14:paraId="47EC1B2D" w14:textId="2035E8BC" w:rsidR="00BE3B47" w:rsidRDefault="00BE3B4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48673C">
              <w:rPr>
                <w:rFonts w:cs="Arial"/>
                <w:szCs w:val="20"/>
                <w:lang w:val="en-US" w:eastAsia="en-US"/>
              </w:rPr>
              <w:t>1x</w:t>
            </w:r>
            <w:r w:rsidR="00087B57">
              <w:rPr>
                <w:rFonts w:cs="Arial"/>
                <w:szCs w:val="20"/>
                <w:lang w:val="en-US" w:eastAsia="en-US"/>
              </w:rPr>
              <w:t>ID</w:t>
            </w:r>
            <w:r w:rsidRPr="0048673C">
              <w:rPr>
                <w:rFonts w:cs="Arial"/>
                <w:szCs w:val="20"/>
                <w:lang w:val="en-US" w:eastAsia="en-US"/>
              </w:rPr>
              <w:t>-</w:t>
            </w:r>
            <w:r w:rsidR="00087B57">
              <w:rPr>
                <w:rFonts w:cs="Arial"/>
                <w:szCs w:val="20"/>
                <w:lang w:val="en-US" w:eastAsia="en-US"/>
              </w:rPr>
              <w:t>Knopf</w:t>
            </w:r>
          </w:p>
          <w:p w14:paraId="4F2E41D9" w14:textId="2E48CC4A" w:rsidR="00087B57" w:rsidRPr="00087B57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087B57">
              <w:rPr>
                <w:rFonts w:cs="Arial"/>
                <w:szCs w:val="20"/>
                <w:lang w:eastAsia="en-US"/>
              </w:rPr>
              <w:t>1x versenkter Reset-Knopf</w:t>
            </w:r>
          </w:p>
          <w:p w14:paraId="6888CAC3" w14:textId="1DD2C49A" w:rsidR="00731C87" w:rsidRDefault="00731C87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</w:t>
            </w:r>
            <w:r w:rsidR="00087B57">
              <w:rPr>
                <w:rFonts w:cs="Arial"/>
                <w:szCs w:val="20"/>
                <w:lang w:eastAsia="en-US"/>
              </w:rPr>
              <w:t xml:space="preserve">B x </w:t>
            </w:r>
            <w:r w:rsidR="00614ED2">
              <w:rPr>
                <w:rFonts w:cs="Arial"/>
                <w:szCs w:val="20"/>
                <w:lang w:eastAsia="en-US"/>
              </w:rPr>
              <w:t>H</w:t>
            </w:r>
            <w:r w:rsidRPr="005A6343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5A6343">
              <w:rPr>
                <w:rFonts w:cs="Arial"/>
                <w:szCs w:val="20"/>
                <w:lang w:eastAsia="en-US"/>
              </w:rPr>
              <w:t>x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="00614ED2">
              <w:rPr>
                <w:rFonts w:cs="Arial"/>
                <w:szCs w:val="20"/>
                <w:lang w:eastAsia="en-US"/>
              </w:rPr>
              <w:t>T</w:t>
            </w:r>
            <w:proofErr w:type="gramEnd"/>
            <w:r>
              <w:rPr>
                <w:rFonts w:cs="Arial"/>
                <w:szCs w:val="20"/>
                <w:lang w:eastAsia="en-US"/>
              </w:rPr>
              <w:t>):</w:t>
            </w:r>
            <w:r>
              <w:rPr>
                <w:rFonts w:cs="Arial"/>
                <w:szCs w:val="20"/>
                <w:lang w:eastAsia="en-US"/>
              </w:rPr>
              <w:tab/>
              <w:t>1</w:t>
            </w:r>
            <w:r w:rsidR="00B56534">
              <w:rPr>
                <w:rFonts w:cs="Arial"/>
                <w:szCs w:val="20"/>
                <w:lang w:eastAsia="en-US"/>
              </w:rPr>
              <w:t>08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614ED2">
              <w:rPr>
                <w:rFonts w:cs="Arial"/>
                <w:szCs w:val="20"/>
                <w:lang w:eastAsia="en-US"/>
              </w:rPr>
              <w:t>4</w:t>
            </w:r>
            <w:r w:rsidR="00B56534">
              <w:rPr>
                <w:rFonts w:cs="Arial"/>
                <w:szCs w:val="20"/>
                <w:lang w:eastAsia="en-US"/>
              </w:rPr>
              <w:t>1</w:t>
            </w:r>
            <w:r w:rsidR="00614ED2">
              <w:rPr>
                <w:rFonts w:cs="Arial"/>
                <w:szCs w:val="20"/>
                <w:lang w:eastAsia="en-US"/>
              </w:rPr>
              <w:t xml:space="preserve"> x </w:t>
            </w:r>
            <w:r w:rsidR="00B56534">
              <w:rPr>
                <w:rFonts w:cs="Arial"/>
                <w:szCs w:val="20"/>
                <w:lang w:eastAsia="en-US"/>
              </w:rPr>
              <w:t>216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5A6343">
              <w:rPr>
                <w:rFonts w:cs="Arial"/>
                <w:szCs w:val="20"/>
                <w:lang w:eastAsia="en-US"/>
              </w:rPr>
              <w:t>mm</w:t>
            </w:r>
          </w:p>
          <w:p w14:paraId="39CD0B88" w14:textId="111EE579" w:rsidR="00B56534" w:rsidRDefault="00B56534" w:rsidP="003E5AA4">
            <w:pPr>
              <w:tabs>
                <w:tab w:val="right" w:pos="5361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Gewicht:</w:t>
            </w:r>
            <w:r>
              <w:rPr>
                <w:rFonts w:cs="Arial"/>
                <w:szCs w:val="20"/>
                <w:lang w:eastAsia="en-US"/>
              </w:rPr>
              <w:tab/>
              <w:t>0,78 kg</w:t>
            </w:r>
          </w:p>
          <w:p w14:paraId="56398A12" w14:textId="77777777" w:rsidR="005A6343" w:rsidRPr="005A6343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5766A073" w:rsidR="005A6343" w:rsidRPr="002A0BDE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ascii="Times New Roman" w:hAnsi="Times New Roman"/>
                <w:szCs w:val="20"/>
                <w:lang w:eastAsia="en-US"/>
              </w:rPr>
            </w:pPr>
            <w:r w:rsidRPr="002A0BDE">
              <w:rPr>
                <w:rFonts w:cs="Arial"/>
                <w:szCs w:val="20"/>
                <w:lang w:eastAsia="en-US"/>
              </w:rPr>
              <w:t>Typ:</w:t>
            </w:r>
            <w:r w:rsidR="00F72BC0" w:rsidRPr="002A0BDE">
              <w:rPr>
                <w:rFonts w:cs="Arial"/>
                <w:szCs w:val="20"/>
                <w:lang w:eastAsia="en-US"/>
              </w:rPr>
              <w:t xml:space="preserve"> </w:t>
            </w:r>
            <w:r w:rsidR="005E2877">
              <w:rPr>
                <w:rFonts w:cs="Arial"/>
                <w:szCs w:val="20"/>
                <w:lang w:eastAsia="en-US"/>
              </w:rPr>
              <w:t>QIO</w:t>
            </w:r>
            <w:r w:rsidR="00B56534">
              <w:rPr>
                <w:rFonts w:cs="Arial"/>
                <w:szCs w:val="20"/>
                <w:lang w:eastAsia="en-US"/>
              </w:rPr>
              <w:t>-</w:t>
            </w:r>
            <w:r w:rsidR="00D6457B">
              <w:rPr>
                <w:rFonts w:cs="Arial"/>
                <w:szCs w:val="20"/>
                <w:lang w:eastAsia="en-US"/>
              </w:rPr>
              <w:t>ML4</w:t>
            </w:r>
            <w:r w:rsidR="00B56534">
              <w:rPr>
                <w:rFonts w:cs="Arial"/>
                <w:szCs w:val="20"/>
                <w:lang w:eastAsia="en-US"/>
              </w:rPr>
              <w:t>I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A28F" w14:textId="77777777" w:rsidR="00384F14" w:rsidRDefault="00384F14" w:rsidP="003336CC">
      <w:r>
        <w:separator/>
      </w:r>
    </w:p>
  </w:endnote>
  <w:endnote w:type="continuationSeparator" w:id="0">
    <w:p w14:paraId="27B53318" w14:textId="77777777" w:rsidR="00384F14" w:rsidRDefault="00384F14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6B80492E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CC18D8">
      <w:rPr>
        <w:sz w:val="18"/>
        <w:szCs w:val="18"/>
      </w:rPr>
      <w:t>11</w:t>
    </w:r>
    <w:r>
      <w:rPr>
        <w:sz w:val="18"/>
        <w:szCs w:val="18"/>
      </w:rPr>
      <w:t>/202</w:t>
    </w:r>
    <w:r w:rsidR="001E0D80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406C" w14:textId="77777777" w:rsidR="00384F14" w:rsidRDefault="00384F14" w:rsidP="003336CC">
      <w:r>
        <w:separator/>
      </w:r>
    </w:p>
  </w:footnote>
  <w:footnote w:type="continuationSeparator" w:id="0">
    <w:p w14:paraId="09A09B76" w14:textId="77777777" w:rsidR="00384F14" w:rsidRDefault="00384F14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16982">
    <w:abstractNumId w:val="2"/>
  </w:num>
  <w:num w:numId="2" w16cid:durableId="1867208052">
    <w:abstractNumId w:val="4"/>
  </w:num>
  <w:num w:numId="3" w16cid:durableId="1259489145">
    <w:abstractNumId w:val="7"/>
  </w:num>
  <w:num w:numId="4" w16cid:durableId="882837338">
    <w:abstractNumId w:val="3"/>
  </w:num>
  <w:num w:numId="5" w16cid:durableId="1324969719">
    <w:abstractNumId w:val="6"/>
  </w:num>
  <w:num w:numId="6" w16cid:durableId="434449416">
    <w:abstractNumId w:val="0"/>
  </w:num>
  <w:num w:numId="7" w16cid:durableId="1474368840">
    <w:abstractNumId w:val="1"/>
  </w:num>
  <w:num w:numId="8" w16cid:durableId="253245997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1701123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87B57"/>
    <w:rsid w:val="00094972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834DC"/>
    <w:rsid w:val="00291BB7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37837"/>
    <w:rsid w:val="00354571"/>
    <w:rsid w:val="00355534"/>
    <w:rsid w:val="0036302F"/>
    <w:rsid w:val="00373B73"/>
    <w:rsid w:val="00381996"/>
    <w:rsid w:val="00384F14"/>
    <w:rsid w:val="00387D64"/>
    <w:rsid w:val="003A1A9F"/>
    <w:rsid w:val="003C426E"/>
    <w:rsid w:val="003D0018"/>
    <w:rsid w:val="003D029C"/>
    <w:rsid w:val="003E5AA4"/>
    <w:rsid w:val="003F1CAA"/>
    <w:rsid w:val="00410EC6"/>
    <w:rsid w:val="0042077A"/>
    <w:rsid w:val="00437E2F"/>
    <w:rsid w:val="00444431"/>
    <w:rsid w:val="004600A3"/>
    <w:rsid w:val="00467782"/>
    <w:rsid w:val="0048673C"/>
    <w:rsid w:val="004C6A82"/>
    <w:rsid w:val="004D4601"/>
    <w:rsid w:val="004F3062"/>
    <w:rsid w:val="00523C86"/>
    <w:rsid w:val="005403D1"/>
    <w:rsid w:val="00542BF9"/>
    <w:rsid w:val="005535FA"/>
    <w:rsid w:val="0056712A"/>
    <w:rsid w:val="005A6343"/>
    <w:rsid w:val="005B2058"/>
    <w:rsid w:val="005E2877"/>
    <w:rsid w:val="00614ED2"/>
    <w:rsid w:val="006328B8"/>
    <w:rsid w:val="00643359"/>
    <w:rsid w:val="00655346"/>
    <w:rsid w:val="006D5D36"/>
    <w:rsid w:val="006D6BCA"/>
    <w:rsid w:val="006D7941"/>
    <w:rsid w:val="006F2D0A"/>
    <w:rsid w:val="0072608A"/>
    <w:rsid w:val="00731C87"/>
    <w:rsid w:val="00733529"/>
    <w:rsid w:val="00735CB5"/>
    <w:rsid w:val="007368CC"/>
    <w:rsid w:val="00753153"/>
    <w:rsid w:val="007A5BC8"/>
    <w:rsid w:val="007C52D8"/>
    <w:rsid w:val="007E0DBF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A2B"/>
    <w:rsid w:val="008D399A"/>
    <w:rsid w:val="008E27B8"/>
    <w:rsid w:val="008E4AC8"/>
    <w:rsid w:val="00930917"/>
    <w:rsid w:val="009965CC"/>
    <w:rsid w:val="009E496F"/>
    <w:rsid w:val="009F50B0"/>
    <w:rsid w:val="009F608E"/>
    <w:rsid w:val="00A43348"/>
    <w:rsid w:val="00A65BFA"/>
    <w:rsid w:val="00A96025"/>
    <w:rsid w:val="00A97165"/>
    <w:rsid w:val="00AC6992"/>
    <w:rsid w:val="00AD7F49"/>
    <w:rsid w:val="00AF6D94"/>
    <w:rsid w:val="00B56534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4E6B"/>
    <w:rsid w:val="00C401EC"/>
    <w:rsid w:val="00C71A81"/>
    <w:rsid w:val="00CA7A0A"/>
    <w:rsid w:val="00CB647B"/>
    <w:rsid w:val="00CC18D8"/>
    <w:rsid w:val="00CD7482"/>
    <w:rsid w:val="00CE2D61"/>
    <w:rsid w:val="00D07418"/>
    <w:rsid w:val="00D32568"/>
    <w:rsid w:val="00D35891"/>
    <w:rsid w:val="00D42502"/>
    <w:rsid w:val="00D43167"/>
    <w:rsid w:val="00D52587"/>
    <w:rsid w:val="00D6457B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094D"/>
    <w:rsid w:val="00EF1D07"/>
    <w:rsid w:val="00EF5FBA"/>
    <w:rsid w:val="00F25731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ng_x0020_Title xmlns="b5b92a68-70fa-4cdf-bb3a-b7b4ce44b88d">Architectural and Engineering Specifications - Q-SYS QIO-ML4I Network Audio Expander - German</Long_x0020_Title>
    <Business_x0020_Unit xmlns="b5b92a68-70fa-4cdf-bb3a-b7b4ce44b88d">
      <Value>Sys</Value>
    </Business_x0020_Unit>
    <Delete xmlns="b5b92a68-70fa-4cdf-bb3a-b7b4ce44b88d">false</Delete>
    <Thumbnail xmlns="b5b92a68-70fa-4cdf-bb3a-b7b4ce44b88d" xsi:nil="true"/>
    <Unique_x0020_URL xmlns="b5b92a68-70fa-4cdf-bb3a-b7b4ce44b88d">
      <Url xsi:nil="true"/>
      <Description xsi:nil="true"/>
    </Unique_x0020_URL>
    <UniqueURL xmlns="b5b92a68-70fa-4cdf-bb3a-b7b4ce44b88d" xsi:nil="true"/>
    <Region xmlns="b5b92a68-70fa-4cdf-bb3a-b7b4ce44b88d" xsi:nil="true"/>
    <Video_x0020_URL xmlns="b5b92a68-70fa-4cdf-bb3a-b7b4ce44b88d">
      <Url xsi:nil="true"/>
      <Description xsi:nil="true"/>
    </Video_x0020_URL>
    <Description_x0020__x002d__x0020_pro xmlns="b5b92a68-70fa-4cdf-bb3a-b7b4ce44b88d" xsi:nil="true"/>
    <Web_x0020_Placement xmlns="b5b92a68-70fa-4cdf-bb3a-b7b4ce44b88d" xsi:nil="true"/>
    <lyar xmlns="b5b92a68-70fa-4cdf-bb3a-b7b4ce44b88d" xsi:nil="true"/>
    <Qual_x0020_Control xmlns="b5b92a68-70fa-4cdf-bb3a-b7b4ce44b88d">false</Qual_x0020_Control>
    <UpdateTitlewithName xmlns="b5b92a68-70fa-4cdf-bb3a-b7b4ce44b88d">
      <Url xsi:nil="true"/>
      <Description xsi:nil="true"/>
    </UpdateTitlewithName>
    <Description_x0020__x002d__x0020_sys xmlns="b5b92a68-70fa-4cdf-bb3a-b7b4ce44b88d" xsi:nil="true"/>
    <Description_x0020__x002d__x0020_cin xmlns="b5b92a68-70fa-4cdf-bb3a-b7b4ce44b88d" xsi:nil="true"/>
    <Web_x0020_Grouping xmlns="b5b92a68-70fa-4cdf-bb3a-b7b4ce44b88d">Select all that apply</Web_x0020_Grouping>
    <Product_x0020_Series xmlns="b5b92a68-70fa-4cdf-bb3a-b7b4ce44b88d">
      <Value>346</Value>
    </Product_x0020_Series>
    <Description_x0020__x002d__x0020_corp xmlns="b5b92a68-70fa-4cdf-bb3a-b7b4ce44b88d">Architectural &amp; Engineering Specifications for the Q-SYS QIO-ML4I Network Audio Expander</Description_x0020__x002d__x0020_corp>
    <Product_x0020_Family xmlns="b5b92a68-70fa-4cdf-bb3a-b7b4ce44b88d">
      <Value>38</Value>
    </Product_x0020_Family>
    <Long_x0020_Title_x0020__x002d__x0020_pro xmlns="b5b92a68-70fa-4cdf-bb3a-b7b4ce44b88d" xsi:nil="true"/>
    <Date_x0020_Revised xmlns="b5b92a68-70fa-4cdf-bb3a-b7b4ce44b88d" xsi:nil="true"/>
    <IconOverlay xmlns="http://schemas.microsoft.com/sharepoint/v4" xsi:nil="true"/>
    <BadData xmlns="b5b92a68-70fa-4cdf-bb3a-b7b4ce44b88d" xsi:nil="true"/>
    <RML_Event_x0020__x0028_2_x0029_ xmlns="b5b92a68-70fa-4cdf-bb3a-b7b4ce44b88d">
      <Url xsi:nil="true"/>
      <Description xsi:nil="true"/>
    </RML_Event_x0020__x0028_2_x0029_>
    <Campaign xmlns="b5b92a68-70fa-4cdf-bb3a-b7b4ce44b88d" xsi:nil="true"/>
    <Video_x0020_Height xmlns="b5b92a68-70fa-4cdf-bb3a-b7b4ce44b88d" xsi:nil="true"/>
    <Video_x0020_Width xmlns="b5b92a68-70fa-4cdf-bb3a-b7b4ce44b88d" xsi:nil="true"/>
    <Video_x0020_Preview_x0020_Image_x0020_URL xmlns="b5b92a68-70fa-4cdf-bb3a-b7b4ce44b88d">
      <Url xsi:nil="true"/>
      <Description xsi:nil="true"/>
    </Video_x0020_Preview_x0020_Image_x0020_URL>
    <Topics xmlns="b5b92a68-70fa-4cdf-bb3a-b7b4ce44b88d" xsi:nil="true"/>
    <Security_x0020_Tags xmlns="b5b92a68-70fa-4cdf-bb3a-b7b4ce44b88d">
      <Value>Public</Value>
    </Security_x0020_Tags>
    <Publish_x0020_now xmlns="b5b92a68-70fa-4cdf-bb3a-b7b4ce44b88d">false</Publish_x0020_now>
    <RMSPATH xmlns="b5b92a68-70fa-4cdf-bb3a-b7b4ce44b88d">/sites/marketing/rms/Resouce Management Library/productResources/dn/QIO Series</RMSPATH>
    <RMSFileName xmlns="b5b92a68-70fa-4cdf-bb3a-b7b4ce44b88d">q_dn_qsys_qioseries_ml4i_archengspecs_de.docx</RMSFileName>
    <Long_x0020_Title_x0020__x002d__x0020_sys xmlns="b5b92a68-70fa-4cdf-bb3a-b7b4ce44b88d" xsi:nil="true"/>
    <Ecommerce xmlns="b5b92a68-70fa-4cdf-bb3a-b7b4ce44b88d">false</Ecommerce>
    <Long_x0020_Title_x0020__x002d__x0020_cin xmlns="b5b92a68-70fa-4cdf-bb3a-b7b4ce44b88d" xsi:nil="true"/>
    <External_x0020_Resource_x0020_URL xmlns="b5b92a68-70fa-4cdf-bb3a-b7b4ce44b88d">
      <Url xsi:nil="true"/>
      <Description xsi:nil="true"/>
    </External_x0020_Resource_x0020_URL>
    <Short_x0020_Title_x0020__x002d__x0020_corp xmlns="b5b92a68-70fa-4cdf-bb3a-b7b4ce44b88d">Architectural and Engineering Specifications - De</Short_x0020_Title_x0020__x002d__x0020_corp>
    <Localization_x0020_Parent xmlns="b5b92a68-70fa-4cdf-bb3a-b7b4ce44b88d">
      <Value>18041</Value>
    </Localization_x0020_Parent>
    <Language xmlns="b5b92a68-70fa-4cdf-bb3a-b7b4ce44b88d">German</Language>
    <Product_x0020_Model xmlns="b5b92a68-70fa-4cdf-bb3a-b7b4ce44b88d" xsi:nil="true"/>
    <SecurityTag xmlns="b5b92a68-70fa-4cdf-bb3a-b7b4ce44b88d">
      <Value>2</Value>
    </SecurityTag>
    <Download_x0020_Link xmlns="b5b92a68-70fa-4cdf-bb3a-b7b4ce44b88d">
      <Url xsi:nil="true"/>
      <Description xsi:nil="true"/>
    </Download_x0020_Link>
    <rjyr xmlns="b5b92a68-70fa-4cdf-bb3a-b7b4ce44b88d" xsi:nil="true"/>
    <Resource_Type xmlns="b5b92a68-70fa-4cdf-bb3a-b7b4ce44b88d">
      <Value>104</Value>
    </Resource_Type>
    <Short_x0020_Title_x0020__x002d__x0020_pro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Status xmlns="b5b92a68-70fa-4cdf-bb3a-b7b4ce44b88d">Approved to go live</Status>
    <TaxCatchAll xmlns="315aad8e-1cdb-4494-8b6a-12b18b6f0951" xsi:nil="true"/>
    <Short_x0020_Title_x0020__x002d__x0020_sys xmlns="b5b92a68-70fa-4cdf-bb3a-b7b4ce44b88d" xsi:nil="true"/>
    <Short_x0020_Title_x0020__x002d__x0020_cin xmlns="b5b92a68-70fa-4cdf-bb3a-b7b4ce44b88d" xsi:nil="true"/>
    <Document_x0020_Number xmlns="b5b92a68-70fa-4cdf-bb3a-b7b4ce44b88d" xsi:nil="true"/>
    <Affected_x0020_Date_x0020_Range xmlns="b5b92a68-70fa-4cdf-bb3a-b7b4ce44b88d" xsi:nil="true"/>
    <Discontinued xmlns="b5b92a68-70fa-4cdf-bb3a-b7b4ce44b88d">false</Discontinued>
    <Revision xmlns="b5b92a68-70fa-4cdf-bb3a-b7b4ce44b88d" xsi:nil="true"/>
    <SEOKeywords xmlns="b5b92a68-70fa-4cdf-bb3a-b7b4ce44b88d">Ausschreibungstexte, Ausschreibungstext, ML4I</SEOKeywords>
  </documentManagement>
</p:properties>
</file>

<file path=customXml/itemProps1.xml><?xml version="1.0" encoding="utf-8"?>
<ds:datastoreItem xmlns:ds="http://schemas.openxmlformats.org/officeDocument/2006/customXml" ds:itemID="{2E23C44E-ACCD-4065-934E-F31A70CE4BCE}"/>
</file>

<file path=customXml/itemProps2.xml><?xml version="1.0" encoding="utf-8"?>
<ds:datastoreItem xmlns:ds="http://schemas.openxmlformats.org/officeDocument/2006/customXml" ds:itemID="{72733A76-638F-461E-9000-A27DAFC5CE6F}"/>
</file>

<file path=customXml/itemProps3.xml><?xml version="1.0" encoding="utf-8"?>
<ds:datastoreItem xmlns:ds="http://schemas.openxmlformats.org/officeDocument/2006/customXml" ds:itemID="{16D8B941-18DA-4467-AB8B-66931319ED89}"/>
</file>

<file path=customXml/itemProps4.xml><?xml version="1.0" encoding="utf-8"?>
<ds:datastoreItem xmlns:ds="http://schemas.openxmlformats.org/officeDocument/2006/customXml" ds:itemID="{A03CAD1C-8BAF-4B63-955B-B07DEDC0A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q_dn_qsys_qioseries_ml4i_archengspecs_de.docx</dc:title>
  <dc:creator>QSC EMEA GmbH</dc:creator>
  <cp:lastModifiedBy>Mirko Messall</cp:lastModifiedBy>
  <cp:revision>6</cp:revision>
  <dcterms:created xsi:type="dcterms:W3CDTF">2022-02-11T16:31:00Z</dcterms:created>
  <dcterms:modified xsi:type="dcterms:W3CDTF">2022-11-04T12:42:00Z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0x010100A16D19F1B4CA9745AE26F2497609FD6C</vt:lpwstr>
  </property>
</Properties>
</file>